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47E49">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eastAsia="ja-JP"/>
        </w:rPr>
      </w:pPr>
      <w:r>
        <w:rPr>
          <w:rFonts w:ascii="Arial" w:hAnsi="Arial" w:cs="Arial"/>
          <w:b/>
          <w:bCs/>
          <w:sz w:val="24"/>
          <w:szCs w:val="24"/>
          <w:lang w:eastAsia="ja-JP"/>
        </w:rPr>
        <w:t>c3GPP TSG-RAN WG4 Meeting # 1</w:t>
      </w:r>
      <w:r>
        <w:rPr>
          <w:rFonts w:ascii="Arial" w:hAnsi="Arial" w:cs="Arial"/>
          <w:b/>
          <w:bCs/>
          <w:sz w:val="24"/>
          <w:szCs w:val="24"/>
          <w:lang w:val="en-US" w:eastAsia="ja-JP"/>
        </w:rPr>
        <w:t>1</w:t>
      </w:r>
      <w:r>
        <w:rPr>
          <w:rFonts w:ascii="Arial" w:hAnsi="Arial" w:cs="Arial"/>
          <w:b/>
          <w:sz w:val="24"/>
          <w:szCs w:val="24"/>
          <w:lang w:val="en-US" w:eastAsia="ja-JP"/>
        </w:rPr>
        <w:t>3</w:t>
      </w:r>
      <w:r>
        <w:rPr>
          <w:rFonts w:ascii="Arial" w:hAnsi="Arial" w:cs="Arial"/>
          <w:b/>
          <w:bCs/>
          <w:sz w:val="24"/>
          <w:szCs w:val="24"/>
          <w:lang w:eastAsia="ja-JP"/>
        </w:rPr>
        <w:t xml:space="preserve"> </w:t>
      </w:r>
      <w:r>
        <w:tab/>
      </w:r>
      <w:r>
        <w:rPr>
          <w:rFonts w:ascii="Arial" w:hAnsi="Arial" w:cs="Arial"/>
          <w:b/>
          <w:bCs/>
          <w:sz w:val="24"/>
          <w:szCs w:val="24"/>
          <w:lang w:eastAsia="ja-JP"/>
        </w:rPr>
        <w:t xml:space="preserve">    R4-2</w:t>
      </w:r>
      <w:r>
        <w:rPr>
          <w:rFonts w:ascii="Arial" w:hAnsi="Arial" w:cs="Arial"/>
          <w:b/>
          <w:bCs/>
          <w:sz w:val="24"/>
          <w:szCs w:val="24"/>
          <w:lang w:val="en-US" w:eastAsia="ja-JP"/>
        </w:rPr>
        <w:t>41</w:t>
      </w:r>
      <w:r>
        <w:rPr>
          <w:rFonts w:hint="default" w:ascii="Arial" w:hAnsi="Arial" w:cs="Arial"/>
          <w:b/>
          <w:bCs/>
          <w:sz w:val="24"/>
          <w:szCs w:val="24"/>
          <w:lang w:val="sv-SE" w:eastAsia="ja-JP"/>
        </w:rPr>
        <w:t>9364</w:t>
      </w:r>
      <w:bookmarkStart w:id="3" w:name="_GoBack"/>
      <w:bookmarkEnd w:id="3"/>
    </w:p>
    <w:p w14:paraId="14747E4A">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val="en-US" w:eastAsia="ja-JP"/>
        </w:rPr>
      </w:pPr>
      <w:r>
        <w:rPr>
          <w:rFonts w:ascii="Arial" w:hAnsi="Arial" w:cs="Arial"/>
          <w:b/>
          <w:sz w:val="24"/>
          <w:szCs w:val="24"/>
          <w:lang w:val="en-US" w:eastAsia="ja-JP"/>
        </w:rPr>
        <w:t>Orlando</w:t>
      </w:r>
      <w:r>
        <w:rPr>
          <w:rFonts w:ascii="Arial" w:hAnsi="Arial" w:cs="Arial"/>
          <w:b/>
          <w:bCs/>
          <w:sz w:val="24"/>
          <w:szCs w:val="24"/>
          <w:lang w:val="en-US" w:eastAsia="ja-JP"/>
        </w:rPr>
        <w:t xml:space="preserve">, </w:t>
      </w:r>
      <w:r>
        <w:rPr>
          <w:rFonts w:ascii="Arial" w:hAnsi="Arial" w:cs="Arial"/>
          <w:b/>
          <w:sz w:val="24"/>
          <w:szCs w:val="24"/>
          <w:lang w:val="en-US" w:eastAsia="ja-JP"/>
        </w:rPr>
        <w:t>US</w:t>
      </w:r>
      <w:r>
        <w:rPr>
          <w:rFonts w:ascii="Arial" w:hAnsi="Arial" w:cs="Arial"/>
          <w:b/>
          <w:bCs/>
          <w:sz w:val="24"/>
          <w:szCs w:val="24"/>
          <w:lang w:val="en-US" w:eastAsia="ja-JP"/>
        </w:rPr>
        <w:t>,</w:t>
      </w:r>
      <w:r>
        <w:rPr>
          <w:rFonts w:ascii="Arial" w:hAnsi="Arial" w:cs="Arial"/>
          <w:b/>
          <w:bCs/>
          <w:sz w:val="24"/>
          <w:szCs w:val="24"/>
          <w:lang w:eastAsia="ja-JP"/>
        </w:rPr>
        <w:t xml:space="preserve"> 1</w:t>
      </w:r>
      <w:r>
        <w:rPr>
          <w:rFonts w:ascii="Arial" w:hAnsi="Arial" w:cs="Arial"/>
          <w:b/>
          <w:sz w:val="24"/>
          <w:szCs w:val="24"/>
          <w:lang w:val="en-US" w:eastAsia="ja-JP"/>
        </w:rPr>
        <w:t>8</w:t>
      </w:r>
      <w:r>
        <w:rPr>
          <w:rFonts w:ascii="Arial" w:hAnsi="Arial" w:cs="Arial"/>
          <w:b/>
          <w:bCs/>
          <w:sz w:val="24"/>
          <w:szCs w:val="24"/>
          <w:lang w:eastAsia="ja-JP"/>
        </w:rPr>
        <w:t xml:space="preserve"> </w:t>
      </w:r>
      <w:r>
        <w:rPr>
          <w:rFonts w:ascii="Arial" w:hAnsi="Arial" w:cs="Arial"/>
          <w:b/>
          <w:bCs/>
          <w:sz w:val="24"/>
          <w:szCs w:val="24"/>
          <w:vertAlign w:val="superscript"/>
          <w:lang w:eastAsia="ja-JP"/>
        </w:rPr>
        <w:t xml:space="preserve"> </w:t>
      </w:r>
      <w:r>
        <w:rPr>
          <w:rFonts w:ascii="Arial" w:hAnsi="Arial" w:cs="Arial"/>
          <w:b/>
          <w:bCs/>
          <w:sz w:val="24"/>
          <w:szCs w:val="24"/>
          <w:lang w:eastAsia="ja-JP"/>
        </w:rPr>
        <w:t xml:space="preserve">– </w:t>
      </w:r>
      <w:r>
        <w:rPr>
          <w:rFonts w:ascii="Arial" w:hAnsi="Arial" w:cs="Arial"/>
          <w:b/>
          <w:sz w:val="24"/>
          <w:szCs w:val="24"/>
          <w:lang w:val="en-US" w:eastAsia="ja-JP"/>
        </w:rPr>
        <w:t>22</w:t>
      </w:r>
      <w:r>
        <w:rPr>
          <w:rFonts w:ascii="Arial" w:hAnsi="Arial" w:cs="Arial"/>
          <w:b/>
          <w:bCs/>
          <w:sz w:val="24"/>
          <w:szCs w:val="24"/>
          <w:lang w:eastAsia="ja-JP"/>
        </w:rPr>
        <w:t xml:space="preserve"> </w:t>
      </w:r>
      <w:r>
        <w:rPr>
          <w:rFonts w:ascii="Arial" w:hAnsi="Arial" w:cs="Arial"/>
          <w:b/>
          <w:sz w:val="24"/>
          <w:szCs w:val="24"/>
          <w:lang w:val="en-US" w:eastAsia="ja-JP"/>
        </w:rPr>
        <w:t>November</w:t>
      </w:r>
      <w:r>
        <w:rPr>
          <w:rFonts w:ascii="Arial" w:hAnsi="Arial" w:cs="Arial"/>
          <w:b/>
          <w:bCs/>
          <w:sz w:val="24"/>
          <w:szCs w:val="24"/>
          <w:lang w:eastAsia="ja-JP"/>
        </w:rPr>
        <w:t xml:space="preserve"> 202</w:t>
      </w:r>
      <w:r>
        <w:rPr>
          <w:rFonts w:ascii="Arial" w:hAnsi="Arial" w:cs="Arial"/>
          <w:b/>
          <w:bCs/>
          <w:sz w:val="24"/>
          <w:szCs w:val="24"/>
          <w:lang w:val="en-US" w:eastAsia="ja-JP"/>
        </w:rPr>
        <w:t>4</w:t>
      </w:r>
    </w:p>
    <w:p w14:paraId="14747E4B">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highlight w:val="yellow"/>
          <w:lang w:eastAsia="ja-JP"/>
        </w:rPr>
      </w:pPr>
    </w:p>
    <w:p w14:paraId="14747E4C">
      <w:pPr>
        <w:tabs>
          <w:tab w:val="left" w:pos="1985"/>
        </w:tabs>
        <w:spacing w:after="120"/>
        <w:jc w:val="both"/>
        <w:rPr>
          <w:rFonts w:ascii="Arial" w:hAnsi="Arial" w:eastAsia="MS Mincho" w:cs="Arial"/>
          <w:b/>
          <w:bCs/>
          <w:sz w:val="24"/>
          <w:highlight w:val="yellow"/>
        </w:rPr>
      </w:pPr>
    </w:p>
    <w:p w14:paraId="14747E4D">
      <w:pPr>
        <w:tabs>
          <w:tab w:val="left" w:pos="1985"/>
        </w:tabs>
        <w:spacing w:after="120"/>
        <w:jc w:val="both"/>
        <w:rPr>
          <w:rFonts w:ascii="Arial" w:hAnsi="Arial" w:eastAsia="MS Mincho" w:cs="Arial"/>
          <w:b/>
          <w:sz w:val="24"/>
          <w:lang w:val="en-US"/>
        </w:rPr>
      </w:pPr>
      <w:r>
        <w:rPr>
          <w:rFonts w:ascii="Arial" w:hAnsi="Arial" w:eastAsia="MS Mincho" w:cs="Arial"/>
          <w:b/>
          <w:bCs/>
          <w:sz w:val="24"/>
        </w:rPr>
        <w:t>Agenda Item:</w:t>
      </w:r>
      <w:r>
        <w:rPr>
          <w:rFonts w:ascii="Arial" w:hAnsi="Arial" w:eastAsia="MS Mincho" w:cs="Arial"/>
          <w:b/>
          <w:bCs/>
          <w:sz w:val="24"/>
        </w:rPr>
        <w:tab/>
      </w:r>
      <w:r>
        <w:rPr>
          <w:rFonts w:ascii="Arial" w:hAnsi="Arial" w:eastAsia="MS Mincho" w:cs="Arial"/>
          <w:b/>
          <w:sz w:val="24"/>
          <w:lang w:val="en-US"/>
        </w:rPr>
        <w:t>7.18.3</w:t>
      </w:r>
    </w:p>
    <w:p w14:paraId="14747E4E">
      <w:pPr>
        <w:tabs>
          <w:tab w:val="left" w:pos="1985"/>
        </w:tabs>
        <w:spacing w:after="120"/>
        <w:jc w:val="both"/>
        <w:rPr>
          <w:rFonts w:ascii="Arial" w:hAnsi="Arial" w:eastAsia="MS Mincho" w:cs="Arial"/>
          <w:b/>
          <w:bCs/>
          <w:sz w:val="24"/>
        </w:rPr>
      </w:pPr>
      <w:r>
        <w:rPr>
          <w:rFonts w:ascii="Arial" w:hAnsi="Arial" w:eastAsia="MS Mincho" w:cs="Arial"/>
          <w:b/>
          <w:bCs/>
          <w:sz w:val="24"/>
        </w:rPr>
        <w:t xml:space="preserve">Source: </w:t>
      </w:r>
      <w:r>
        <w:rPr>
          <w:rFonts w:ascii="Arial" w:hAnsi="Arial" w:eastAsia="MS Mincho" w:cs="Arial"/>
          <w:b/>
          <w:bCs/>
          <w:sz w:val="24"/>
        </w:rPr>
        <w:tab/>
      </w:r>
      <w:r>
        <w:rPr>
          <w:rFonts w:ascii="Arial" w:hAnsi="Arial" w:eastAsia="MS Mincho" w:cs="Arial"/>
          <w:b/>
          <w:bCs/>
          <w:sz w:val="24"/>
        </w:rPr>
        <w:t>Ericsson</w:t>
      </w:r>
    </w:p>
    <w:p w14:paraId="14747E4F">
      <w:pPr>
        <w:tabs>
          <w:tab w:val="left" w:pos="1985"/>
        </w:tabs>
        <w:spacing w:after="120"/>
        <w:ind w:left="1980" w:hanging="1980"/>
        <w:jc w:val="both"/>
        <w:rPr>
          <w:rFonts w:ascii="Arial" w:hAnsi="Arial" w:eastAsia="MS Mincho" w:cs="Arial"/>
          <w:b/>
          <w:bCs/>
          <w:sz w:val="24"/>
          <w:szCs w:val="24"/>
          <w:lang w:val="en-US"/>
        </w:rPr>
      </w:pPr>
      <w:r>
        <w:rPr>
          <w:rFonts w:ascii="Arial" w:hAnsi="Arial" w:eastAsia="MS Mincho" w:cs="Arial"/>
          <w:b/>
          <w:bCs/>
          <w:sz w:val="24"/>
          <w:szCs w:val="24"/>
        </w:rPr>
        <w:t>Title:</w:t>
      </w:r>
      <w:r>
        <w:tab/>
      </w:r>
      <w:r>
        <w:rPr>
          <w:rFonts w:ascii="Arial" w:hAnsi="Arial" w:eastAsia="MS Mincho" w:cs="Arial"/>
          <w:b/>
          <w:bCs/>
          <w:sz w:val="24"/>
          <w:szCs w:val="24"/>
          <w:lang w:val="en-US"/>
        </w:rPr>
        <w:t>On testability issues related to</w:t>
      </w:r>
      <w:r>
        <w:rPr>
          <w:lang w:val="en-US"/>
        </w:rPr>
        <w:t xml:space="preserve"> </w:t>
      </w:r>
      <w:r>
        <w:rPr>
          <w:rFonts w:ascii="Arial" w:hAnsi="Arial" w:eastAsia="MS Mincho" w:cs="Arial"/>
          <w:b/>
          <w:bCs/>
          <w:sz w:val="24"/>
          <w:szCs w:val="24"/>
          <w:lang w:val="en-US"/>
        </w:rPr>
        <w:t>AI/ML for mobility</w:t>
      </w:r>
    </w:p>
    <w:p w14:paraId="14747E50">
      <w:pPr>
        <w:tabs>
          <w:tab w:val="left" w:pos="1985"/>
        </w:tabs>
        <w:spacing w:after="120"/>
        <w:jc w:val="both"/>
        <w:rPr>
          <w:rFonts w:ascii="Arial" w:hAnsi="Arial" w:eastAsia="MS Mincho" w:cs="Arial"/>
          <w:b/>
          <w:bCs/>
          <w:sz w:val="24"/>
        </w:rPr>
      </w:pPr>
      <w:r>
        <w:rPr>
          <w:rFonts w:ascii="Arial" w:hAnsi="Arial" w:eastAsia="MS Mincho" w:cs="Arial"/>
          <w:b/>
          <w:bCs/>
          <w:sz w:val="24"/>
        </w:rPr>
        <w:t>Document for:</w:t>
      </w:r>
      <w:r>
        <w:rPr>
          <w:rFonts w:ascii="Arial" w:hAnsi="Arial" w:eastAsia="MS Mincho" w:cs="Arial"/>
          <w:b/>
          <w:bCs/>
          <w:sz w:val="24"/>
        </w:rPr>
        <w:tab/>
      </w:r>
      <w:r>
        <w:rPr>
          <w:rFonts w:ascii="Arial" w:hAnsi="Arial" w:eastAsia="MS Mincho" w:cs="Arial"/>
          <w:b/>
          <w:bCs/>
          <w:sz w:val="24"/>
        </w:rPr>
        <w:t>Approval</w:t>
      </w:r>
    </w:p>
    <w:p w14:paraId="14747E51">
      <w:pPr>
        <w:pStyle w:val="2"/>
        <w:tabs>
          <w:tab w:val="left" w:pos="432"/>
        </w:tabs>
        <w:ind w:left="431" w:right="72" w:hanging="431"/>
        <w:jc w:val="both"/>
        <w:rPr>
          <w:szCs w:val="36"/>
          <w:lang w:val="en-US"/>
        </w:rPr>
      </w:pPr>
      <w:r>
        <w:rPr>
          <w:szCs w:val="36"/>
          <w:lang w:val="en-US"/>
        </w:rPr>
        <w:t>Introduction</w:t>
      </w:r>
      <w:bookmarkStart w:id="0" w:name="OLE_LINK14"/>
      <w:bookmarkStart w:id="1" w:name="OLE_LINK13"/>
    </w:p>
    <w:p w14:paraId="14747E52">
      <w:pPr>
        <w:rPr>
          <w:lang w:val="en-US"/>
        </w:rPr>
      </w:pPr>
      <w:r>
        <w:rPr>
          <w:lang w:val="en-US"/>
        </w:rPr>
        <w:t>RAN4#112bis discussed the testability aspects related to AI/ML for mobility. Issues discussed and the agreements reached are listed in the WF document [1].</w:t>
      </w:r>
    </w:p>
    <w:p w14:paraId="14747E53">
      <w:pPr>
        <w:pStyle w:val="2"/>
        <w:tabs>
          <w:tab w:val="left" w:pos="432"/>
        </w:tabs>
        <w:ind w:left="431" w:right="72" w:hanging="431"/>
        <w:jc w:val="both"/>
        <w:rPr>
          <w:szCs w:val="36"/>
          <w:lang w:val="en-US"/>
        </w:rPr>
      </w:pPr>
      <w:r>
        <w:rPr>
          <w:szCs w:val="36"/>
          <w:lang w:val="en-US"/>
        </w:rPr>
        <w:t>Discussions</w:t>
      </w:r>
    </w:p>
    <w:p w14:paraId="5DFE3076">
      <w:pPr>
        <w:rPr>
          <w:lang w:val="en-US"/>
        </w:rPr>
      </w:pPr>
      <w:r>
        <w:rPr>
          <w:lang w:val="en-US"/>
        </w:rPr>
        <w:t xml:space="preserve">In the last meeting, 2 intra-cell scenarios and 1 inter-cell scenario were agreed to be prioritized for the evaluation of impact on RAN4 requirement due to AI/ML based mobility. The table containing the prioritized scenarios is provided below for reference [1]. </w:t>
      </w:r>
      <w:r>
        <w:rPr>
          <w:lang w:val="en-US"/>
        </w:rPr>
        <w:br w:type="textWrapping"/>
      </w:r>
    </w:p>
    <w:p w14:paraId="6A243CAB">
      <w:pPr>
        <w:snapToGrid w:val="0"/>
        <w:spacing w:after="120"/>
        <w:jc w:val="both"/>
        <w:rPr>
          <w:sz w:val="21"/>
          <w:szCs w:val="21"/>
          <w:lang w:eastAsia="zh-CN"/>
        </w:rPr>
      </w:pPr>
      <w:r>
        <w:rPr>
          <w:rFonts w:ascii="Times New Roman Bold Italic" w:hAnsi="Times New Roman Bold Italic" w:cs="Times New Roman Bold Italic"/>
          <w:b/>
          <w:bCs/>
          <w:i/>
          <w:iCs/>
          <w:sz w:val="21"/>
          <w:szCs w:val="21"/>
          <w:u w:val="single"/>
          <w:lang w:eastAsia="zh-CN"/>
        </w:rPr>
        <w:t>Agreement</w:t>
      </w:r>
      <w:r>
        <w:rPr>
          <w:rFonts w:ascii="Times New Roman Bold Italic" w:hAnsi="Times New Roman Bold Italic" w:cs="Times New Roman Bold Italic"/>
          <w:b/>
          <w:bCs/>
          <w:i/>
          <w:iCs/>
          <w:sz w:val="21"/>
          <w:szCs w:val="21"/>
          <w:u w:val="single"/>
          <w:lang w:val="en-US" w:eastAsia="zh-CN"/>
        </w:rPr>
        <w:t xml:space="preserve"> from RAN4#112bis</w:t>
      </w:r>
      <w:r>
        <w:rPr>
          <w:sz w:val="21"/>
          <w:szCs w:val="21"/>
          <w:lang w:eastAsia="zh-CN"/>
        </w:rPr>
        <w:t xml:space="preserve">: </w:t>
      </w:r>
    </w:p>
    <w:p w14:paraId="0B384E35">
      <w:pPr>
        <w:snapToGrid w:val="0"/>
        <w:spacing w:after="120"/>
        <w:jc w:val="both"/>
        <w:rPr>
          <w:rFonts w:ascii="Times New Roman Italic" w:hAnsi="Times New Roman Italic" w:cs="Times New Roman Italic"/>
          <w:i/>
          <w:iCs/>
          <w:sz w:val="21"/>
          <w:szCs w:val="21"/>
          <w:lang w:eastAsia="zh-CN"/>
        </w:rPr>
      </w:pPr>
      <w:r>
        <w:rPr>
          <w:rFonts w:ascii="Times New Roman Italic" w:hAnsi="Times New Roman Italic" w:cs="Times New Roman Italic"/>
          <w:i/>
          <w:iCs/>
          <w:sz w:val="21"/>
          <w:szCs w:val="21"/>
          <w:lang w:eastAsia="zh-CN"/>
        </w:rPr>
        <w:t xml:space="preserve">RAN4 to start the discussion for scenario 2, 3, 4. Further clarification can be discussed for the scenarios. </w:t>
      </w:r>
    </w:p>
    <w:tbl>
      <w:tblPr>
        <w:tblStyle w:val="59"/>
        <w:tblW w:w="87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40E24E42">
        <w:tc>
          <w:tcPr>
            <w:tcW w:w="1146" w:type="dxa"/>
            <w:tcBorders>
              <w:top w:val="single" w:color="auto" w:sz="4" w:space="0"/>
              <w:left w:val="single" w:color="auto" w:sz="4" w:space="0"/>
              <w:bottom w:val="single" w:color="auto" w:sz="4" w:space="0"/>
              <w:right w:val="single" w:color="auto" w:sz="4" w:space="0"/>
            </w:tcBorders>
            <w:shd w:val="clear" w:color="auto" w:fill="auto"/>
          </w:tcPr>
          <w:p w14:paraId="0A1CF1D1">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2</w:t>
            </w:r>
          </w:p>
        </w:tc>
        <w:tc>
          <w:tcPr>
            <w:tcW w:w="1278" w:type="dxa"/>
            <w:tcBorders>
              <w:top w:val="single" w:color="auto" w:sz="4" w:space="0"/>
              <w:left w:val="single" w:color="auto" w:sz="4" w:space="0"/>
              <w:bottom w:val="single" w:color="auto" w:sz="4" w:space="0"/>
              <w:right w:val="single" w:color="auto" w:sz="4" w:space="0"/>
            </w:tcBorders>
            <w:shd w:val="clear" w:color="auto" w:fill="auto"/>
          </w:tcPr>
          <w:p w14:paraId="13759900">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High</w:t>
            </w:r>
          </w:p>
        </w:tc>
        <w:tc>
          <w:tcPr>
            <w:tcW w:w="3769" w:type="dxa"/>
            <w:tcBorders>
              <w:top w:val="single" w:color="auto" w:sz="4" w:space="0"/>
              <w:left w:val="single" w:color="auto" w:sz="4" w:space="0"/>
              <w:bottom w:val="single" w:color="auto" w:sz="4" w:space="0"/>
              <w:right w:val="single" w:color="auto" w:sz="4" w:space="0"/>
            </w:tcBorders>
            <w:shd w:val="clear" w:color="auto" w:fill="auto"/>
          </w:tcPr>
          <w:p w14:paraId="217B3FB6">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shd w:val="clear" w:color="auto" w:fill="auto"/>
          </w:tcPr>
          <w:p w14:paraId="1047F120">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1</w:t>
            </w:r>
            <w:r>
              <w:rPr>
                <w:rFonts w:ascii="Times New Roman Italic" w:hAnsi="Times New Roman Italic" w:eastAsia="Yu Mincho" w:cs="Times New Roman Italic"/>
                <w:i/>
                <w:iCs/>
                <w:sz w:val="21"/>
                <w:szCs w:val="21"/>
                <w:vertAlign w:val="superscript"/>
                <w:lang w:eastAsia="ko-KR"/>
              </w:rPr>
              <w:t>st</w:t>
            </w:r>
            <w:r>
              <w:rPr>
                <w:rFonts w:ascii="Times New Roman Italic" w:hAnsi="Times New Roman Italic" w:eastAsia="Yu Mincho" w:cs="Times New Roman Italic"/>
                <w:i/>
                <w:iCs/>
                <w:sz w:val="21"/>
                <w:szCs w:val="21"/>
                <w:lang w:eastAsia="ko-KR"/>
              </w:rPr>
              <w:t xml:space="preserve"> goal</w:t>
            </w:r>
          </w:p>
        </w:tc>
        <w:tc>
          <w:tcPr>
            <w:tcW w:w="1339" w:type="dxa"/>
            <w:tcBorders>
              <w:top w:val="single" w:color="auto" w:sz="4" w:space="0"/>
              <w:left w:val="single" w:color="auto" w:sz="4" w:space="0"/>
              <w:bottom w:val="single" w:color="auto" w:sz="4" w:space="0"/>
              <w:right w:val="single" w:color="auto" w:sz="4" w:space="0"/>
            </w:tcBorders>
            <w:shd w:val="clear" w:color="auto" w:fill="auto"/>
          </w:tcPr>
          <w:p w14:paraId="32FA2175">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vertAlign w:val="superscript"/>
                <w:lang w:eastAsia="ko-KR"/>
              </w:rPr>
            </w:pPr>
            <w:r>
              <w:rPr>
                <w:rFonts w:ascii="Times New Roman Italic" w:hAnsi="Times New Roman Italic" w:eastAsia="Yu Mincho" w:cs="Times New Roman Italic"/>
                <w:i/>
                <w:iCs/>
                <w:sz w:val="21"/>
                <w:szCs w:val="21"/>
                <w:lang w:eastAsia="ko-KR"/>
              </w:rPr>
              <w:t>Intra-cell</w:t>
            </w:r>
          </w:p>
        </w:tc>
      </w:tr>
      <w:tr w14:paraId="79A2B49F">
        <w:tc>
          <w:tcPr>
            <w:tcW w:w="1146" w:type="dxa"/>
            <w:tcBorders>
              <w:top w:val="single" w:color="auto" w:sz="4" w:space="0"/>
              <w:left w:val="single" w:color="auto" w:sz="4" w:space="0"/>
              <w:bottom w:val="single" w:color="auto" w:sz="4" w:space="0"/>
              <w:right w:val="single" w:color="auto" w:sz="4" w:space="0"/>
            </w:tcBorders>
          </w:tcPr>
          <w:p w14:paraId="44E12220">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3</w:t>
            </w:r>
          </w:p>
        </w:tc>
        <w:tc>
          <w:tcPr>
            <w:tcW w:w="1278" w:type="dxa"/>
            <w:tcBorders>
              <w:top w:val="single" w:color="auto" w:sz="4" w:space="0"/>
              <w:left w:val="single" w:color="auto" w:sz="4" w:space="0"/>
              <w:bottom w:val="single" w:color="auto" w:sz="4" w:space="0"/>
              <w:right w:val="single" w:color="auto" w:sz="4" w:space="0"/>
            </w:tcBorders>
          </w:tcPr>
          <w:p w14:paraId="0BE711E6">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High</w:t>
            </w:r>
          </w:p>
        </w:tc>
        <w:tc>
          <w:tcPr>
            <w:tcW w:w="3769" w:type="dxa"/>
            <w:tcBorders>
              <w:top w:val="single" w:color="auto" w:sz="4" w:space="0"/>
              <w:left w:val="single" w:color="auto" w:sz="4" w:space="0"/>
              <w:bottom w:val="single" w:color="auto" w:sz="4" w:space="0"/>
              <w:right w:val="single" w:color="auto" w:sz="4" w:space="0"/>
            </w:tcBorders>
          </w:tcPr>
          <w:p w14:paraId="3AA66A17">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1D40BD6A">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1</w:t>
            </w:r>
            <w:r>
              <w:rPr>
                <w:rFonts w:ascii="Times New Roman Italic" w:hAnsi="Times New Roman Italic" w:eastAsia="Yu Mincho" w:cs="Times New Roman Italic"/>
                <w:i/>
                <w:iCs/>
                <w:sz w:val="21"/>
                <w:szCs w:val="21"/>
                <w:vertAlign w:val="superscript"/>
                <w:lang w:eastAsia="ko-KR"/>
              </w:rPr>
              <w:t>st</w:t>
            </w:r>
            <w:r>
              <w:rPr>
                <w:rFonts w:ascii="Times New Roman Italic" w:hAnsi="Times New Roman Italic" w:eastAsia="Yu Mincho" w:cs="Times New Roman Italic"/>
                <w:i/>
                <w:iCs/>
                <w:sz w:val="21"/>
                <w:szCs w:val="21"/>
                <w:lang w:eastAsia="ko-KR"/>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57AF42CE">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 xml:space="preserve">Inter-cell </w:t>
            </w:r>
          </w:p>
        </w:tc>
      </w:tr>
      <w:tr w14:paraId="712BDF6E">
        <w:tc>
          <w:tcPr>
            <w:tcW w:w="1146" w:type="dxa"/>
            <w:tcBorders>
              <w:top w:val="single" w:color="auto" w:sz="4" w:space="0"/>
              <w:left w:val="single" w:color="auto" w:sz="4" w:space="0"/>
              <w:bottom w:val="single" w:color="auto" w:sz="4" w:space="0"/>
              <w:right w:val="single" w:color="auto" w:sz="4" w:space="0"/>
            </w:tcBorders>
          </w:tcPr>
          <w:p w14:paraId="71F82528">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4</w:t>
            </w:r>
          </w:p>
        </w:tc>
        <w:tc>
          <w:tcPr>
            <w:tcW w:w="1278" w:type="dxa"/>
            <w:tcBorders>
              <w:top w:val="single" w:color="auto" w:sz="4" w:space="0"/>
              <w:left w:val="single" w:color="auto" w:sz="4" w:space="0"/>
              <w:bottom w:val="single" w:color="auto" w:sz="4" w:space="0"/>
              <w:right w:val="single" w:color="auto" w:sz="4" w:space="0"/>
            </w:tcBorders>
          </w:tcPr>
          <w:p w14:paraId="57B650DD">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High</w:t>
            </w:r>
          </w:p>
        </w:tc>
        <w:tc>
          <w:tcPr>
            <w:tcW w:w="3769" w:type="dxa"/>
            <w:tcBorders>
              <w:top w:val="single" w:color="auto" w:sz="4" w:space="0"/>
              <w:left w:val="single" w:color="auto" w:sz="4" w:space="0"/>
              <w:bottom w:val="single" w:color="auto" w:sz="4" w:space="0"/>
              <w:right w:val="single" w:color="auto" w:sz="4" w:space="0"/>
            </w:tcBorders>
          </w:tcPr>
          <w:p w14:paraId="08490654">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74848866">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2</w:t>
            </w:r>
            <w:r>
              <w:rPr>
                <w:rFonts w:ascii="Times New Roman Italic" w:hAnsi="Times New Roman Italic" w:eastAsia="Yu Mincho" w:cs="Times New Roman Italic"/>
                <w:i/>
                <w:iCs/>
                <w:sz w:val="21"/>
                <w:szCs w:val="21"/>
                <w:vertAlign w:val="superscript"/>
                <w:lang w:eastAsia="ko-KR"/>
              </w:rPr>
              <w:t>nd</w:t>
            </w:r>
            <w:r>
              <w:rPr>
                <w:rFonts w:ascii="Times New Roman Italic" w:hAnsi="Times New Roman Italic" w:eastAsia="Yu Mincho" w:cs="Times New Roman Italic"/>
                <w:i/>
                <w:iCs/>
                <w:sz w:val="21"/>
                <w:szCs w:val="21"/>
                <w:lang w:eastAsia="ko-KR"/>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B71A0A0">
            <w:pPr>
              <w:overflowPunct w:val="0"/>
              <w:autoSpaceDE w:val="0"/>
              <w:autoSpaceDN w:val="0"/>
              <w:adjustRightInd w:val="0"/>
              <w:snapToGrid w:val="0"/>
              <w:spacing w:after="120"/>
              <w:jc w:val="both"/>
              <w:textAlignment w:val="baseline"/>
              <w:rPr>
                <w:rFonts w:ascii="Times New Roman Italic" w:hAnsi="Times New Roman Italic" w:eastAsia="Yu Mincho" w:cs="Times New Roman Italic"/>
                <w:i/>
                <w:iCs/>
                <w:sz w:val="21"/>
                <w:szCs w:val="21"/>
                <w:lang w:eastAsia="ko-KR"/>
              </w:rPr>
            </w:pPr>
            <w:r>
              <w:rPr>
                <w:rFonts w:ascii="Times New Roman Italic" w:hAnsi="Times New Roman Italic" w:eastAsia="Yu Mincho" w:cs="Times New Roman Italic"/>
                <w:i/>
                <w:iCs/>
                <w:sz w:val="21"/>
                <w:szCs w:val="21"/>
                <w:lang w:eastAsia="ko-KR"/>
              </w:rPr>
              <w:t>Intra-cell</w:t>
            </w:r>
          </w:p>
        </w:tc>
      </w:tr>
    </w:tbl>
    <w:p w14:paraId="3B277FD7">
      <w:pPr>
        <w:jc w:val="both"/>
        <w:rPr>
          <w:lang w:val="sv-SE"/>
        </w:rPr>
      </w:pPr>
      <w:r>
        <w:rPr>
          <w:lang w:val="sv-SE"/>
        </w:rPr>
        <w:t xml:space="preserve"> </w:t>
      </w:r>
    </w:p>
    <w:p w14:paraId="14747E54">
      <w:pPr>
        <w:pStyle w:val="3"/>
        <w:jc w:val="both"/>
      </w:pPr>
      <w:r>
        <w:t>Testing for intra-cell scenarios</w:t>
      </w:r>
    </w:p>
    <w:p w14:paraId="39B3B15B">
      <w:pPr>
        <w:rPr>
          <w:lang w:val="en-US"/>
        </w:rPr>
      </w:pPr>
      <w:r>
        <w:rPr>
          <w:lang w:val="en-US"/>
        </w:rPr>
        <w:t xml:space="preserve">Intra-cell scenarios characterize deployment of AI/ML model to predict RRM measurements in temporal domain, where the measurements performed within observation window (OW) are used by the UE to perdict measurements valid for time instances inside the prediction window (PW) for the same cell as shown in </w:t>
      </w:r>
      <w:r>
        <w:rPr>
          <w:lang w:val="en-US"/>
        </w:rPr>
        <w:fldChar w:fldCharType="begin"/>
      </w:r>
      <w:r>
        <w:rPr>
          <w:lang w:val="en-US"/>
        </w:rPr>
        <w:instrText xml:space="preserve"> REF _Ref1244540426 \h  \* MERGEFORMAT </w:instrText>
      </w:r>
      <w:r>
        <w:rPr>
          <w:lang w:val="en-US"/>
        </w:rPr>
        <w:fldChar w:fldCharType="separate"/>
      </w:r>
      <w:r>
        <w:t>Figure 1</w:t>
      </w:r>
      <w:r>
        <w:rPr>
          <w:lang w:val="en-US"/>
        </w:rPr>
        <w:fldChar w:fldCharType="end"/>
      </w:r>
      <w:r>
        <w:rPr>
          <w:lang w:val="en-US"/>
        </w:rPr>
        <w:t>. Like test setup for legacy mobility, test setup for validation of requirements for intra-cell predictions should also be based on two cells. The two-cell setup is needed to take interference coming from the cell other than the measured cell in to account during testing. The aim of testing should therefore be to validate that the measurements reported by the UE for a cell meet:</w:t>
      </w:r>
    </w:p>
    <w:p w14:paraId="08FE6935">
      <w:pPr>
        <w:pStyle w:val="172"/>
        <w:numPr>
          <w:ilvl w:val="0"/>
          <w:numId w:val="12"/>
        </w:numPr>
        <w:jc w:val="both"/>
        <w:rPr>
          <w:lang w:val="en-US"/>
        </w:rPr>
      </w:pPr>
      <w:r>
        <w:rPr>
          <w:lang w:val="en-US"/>
        </w:rPr>
        <w:t>requirement for the measurements performed inside the OW,</w:t>
      </w:r>
    </w:p>
    <w:p w14:paraId="336DEE5A">
      <w:pPr>
        <w:pStyle w:val="172"/>
        <w:numPr>
          <w:ilvl w:val="0"/>
          <w:numId w:val="12"/>
        </w:numPr>
        <w:jc w:val="both"/>
        <w:rPr>
          <w:lang w:val="en-US"/>
        </w:rPr>
      </w:pPr>
      <w:r>
        <w:rPr>
          <w:lang w:val="en-US"/>
        </w:rPr>
        <w:t>requirement for the measurements predicted for the time instances inside the PW.</w:t>
      </w:r>
    </w:p>
    <w:p w14:paraId="06210142">
      <w:pPr>
        <w:jc w:val="both"/>
        <w:rPr>
          <w:lang w:val="en-US"/>
        </w:rPr>
      </w:pPr>
    </w:p>
    <w:p w14:paraId="14747E55">
      <w:pPr>
        <w:rPr>
          <w:lang w:val="en-US"/>
        </w:rPr>
      </w:pPr>
      <w:r>
        <w:rPr>
          <w:lang w:val="en-US"/>
        </w:rPr>
        <w:t>To validate the measurements predicted by UE for the time instances inside the PW, ground truth of predicted values is required. This issue in our view is generic and is not limited to only testing for intra-cell scenarios. RAN4 should therefore take this issue into account and discuss considerations for deriving the ground truth value for validation of the accuracy of predicted measurements in general.</w:t>
      </w:r>
      <w:r>
        <w:rPr>
          <w:lang w:val="en-US"/>
        </w:rPr>
        <w:br w:type="textWrapping"/>
      </w:r>
    </w:p>
    <w:p w14:paraId="14747E6B">
      <w:pPr>
        <w:jc w:val="center"/>
      </w:pPr>
      <w:r>
        <w:drawing>
          <wp:inline distT="0" distB="0" distL="0" distR="0">
            <wp:extent cx="3637915" cy="1775460"/>
            <wp:effectExtent l="0" t="0" r="0" b="2540"/>
            <wp:docPr id="1602034878" name="Picture 160203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034878" name="Picture 1602034878"/>
                    <pic:cNvPicPr>
                      <a:picLocks noChangeAspect="1"/>
                    </pic:cNvPicPr>
                  </pic:nvPicPr>
                  <pic:blipFill>
                    <a:blip r:embed="rId8"/>
                    <a:stretch>
                      <a:fillRect/>
                    </a:stretch>
                  </pic:blipFill>
                  <pic:spPr>
                    <a:xfrm>
                      <a:off x="0" y="0"/>
                      <a:ext cx="3666171" cy="1789535"/>
                    </a:xfrm>
                    <a:prstGeom prst="rect">
                      <a:avLst/>
                    </a:prstGeom>
                  </pic:spPr>
                </pic:pic>
              </a:graphicData>
            </a:graphic>
          </wp:inline>
        </w:drawing>
      </w:r>
    </w:p>
    <w:p w14:paraId="14747E6C">
      <w:pPr>
        <w:pStyle w:val="20"/>
        <w:jc w:val="center"/>
        <w:rPr>
          <w:lang w:val="en-US"/>
        </w:rPr>
      </w:pPr>
      <w:bookmarkStart w:id="2" w:name="_Ref1244540426"/>
      <w:r>
        <w:t xml:space="preserve">Figure </w:t>
      </w:r>
      <w:r>
        <w:fldChar w:fldCharType="begin"/>
      </w:r>
      <w:r>
        <w:instrText xml:space="preserve"> SEQ Figure \* ARABIC </w:instrText>
      </w:r>
      <w:r>
        <w:fldChar w:fldCharType="separate"/>
      </w:r>
      <w:r>
        <w:t>1</w:t>
      </w:r>
      <w:r>
        <w:fldChar w:fldCharType="end"/>
      </w:r>
      <w:bookmarkEnd w:id="2"/>
      <w:r>
        <w:rPr>
          <w:lang w:val="en-US"/>
        </w:rPr>
        <w:t>. Measurement timeline for intra-cell temporal prediction scenario.</w:t>
      </w:r>
    </w:p>
    <w:p w14:paraId="51CB6D02">
      <w:pPr>
        <w:rPr>
          <w:rFonts w:ascii="Times New Roman Bold" w:hAnsi="Times New Roman Bold" w:cs="Times New Roman Bold"/>
          <w:b/>
          <w:bCs/>
          <w:u w:val="single"/>
          <w:lang w:val="en-US"/>
        </w:rPr>
      </w:pPr>
    </w:p>
    <w:p w14:paraId="14747E6D">
      <w:pPr>
        <w:rPr>
          <w:lang w:val="en-US"/>
        </w:rPr>
      </w:pPr>
      <w:r>
        <w:rPr>
          <w:rFonts w:ascii="Times New Roman Bold" w:hAnsi="Times New Roman Bold" w:cs="Times New Roman Bold"/>
          <w:b/>
          <w:bCs/>
          <w:u w:val="single"/>
          <w:lang w:val="en-US"/>
        </w:rPr>
        <w:t>Proposal 1</w:t>
      </w:r>
      <w:r>
        <w:rPr>
          <w:lang w:val="en-US"/>
        </w:rPr>
        <w:t>: Test setup for testing the AI/ML model deployed at UE to support intra-cell temporal prediction scenario is based on two-cell setup.</w:t>
      </w:r>
      <w:r>
        <w:rPr>
          <w:lang w:val="en-US"/>
        </w:rPr>
        <w:br w:type="textWrapping"/>
      </w:r>
    </w:p>
    <w:p w14:paraId="121FEFA5">
      <w:pPr>
        <w:rPr>
          <w:lang w:val="en-US"/>
        </w:rPr>
      </w:pPr>
      <w:r>
        <w:rPr>
          <w:rFonts w:ascii="Times New Roman Bold" w:hAnsi="Times New Roman Bold" w:cs="Times New Roman Bold"/>
          <w:b/>
          <w:bCs/>
          <w:u w:val="single"/>
          <w:lang w:val="en-US"/>
        </w:rPr>
        <w:t xml:space="preserve">Proposal 2: </w:t>
      </w:r>
      <w:r>
        <w:rPr>
          <w:lang w:val="en-US"/>
        </w:rPr>
        <w:t>The aim of testing for intra-cell temporal domain prediction should be to validate that the measurements reported by the UE for each cell in the test setup meet:</w:t>
      </w:r>
    </w:p>
    <w:p w14:paraId="6E393B48">
      <w:pPr>
        <w:pStyle w:val="172"/>
        <w:numPr>
          <w:ilvl w:val="0"/>
          <w:numId w:val="12"/>
        </w:numPr>
        <w:jc w:val="both"/>
        <w:rPr>
          <w:lang w:val="en-US"/>
        </w:rPr>
      </w:pPr>
      <w:r>
        <w:rPr>
          <w:lang w:val="en-US"/>
        </w:rPr>
        <w:t>requirement for the measurements performed inside the OW,</w:t>
      </w:r>
    </w:p>
    <w:p w14:paraId="24A43367">
      <w:pPr>
        <w:pStyle w:val="172"/>
        <w:numPr>
          <w:ilvl w:val="0"/>
          <w:numId w:val="12"/>
        </w:numPr>
        <w:jc w:val="both"/>
        <w:rPr>
          <w:lang w:val="en-US"/>
        </w:rPr>
      </w:pPr>
      <w:r>
        <w:rPr>
          <w:lang w:val="en-US"/>
        </w:rPr>
        <w:t>requirement for the measurements predicted for the time instances inside the PW.</w:t>
      </w:r>
    </w:p>
    <w:p w14:paraId="14747E72">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3</w:t>
      </w:r>
      <w:r>
        <w:rPr>
          <w:lang w:val="en-US"/>
        </w:rPr>
        <w:t>: RAN4 to discuss considerations for deriving the ground truth value for validation of the accuracy of predicted measurements.</w:t>
      </w:r>
      <w:r>
        <w:rPr>
          <w:lang w:val="en-US"/>
        </w:rPr>
        <w:br w:type="textWrapping"/>
      </w:r>
      <w:r>
        <w:rPr>
          <w:lang w:val="en-US"/>
        </w:rPr>
        <w:br w:type="textWrapping"/>
      </w:r>
    </w:p>
    <w:p w14:paraId="14747E73">
      <w:pPr>
        <w:pStyle w:val="3"/>
        <w:jc w:val="both"/>
        <w:rPr>
          <w:lang w:val="en-US"/>
        </w:rPr>
      </w:pPr>
      <w:r>
        <w:rPr>
          <w:lang w:val="en-US"/>
        </w:rPr>
        <w:t>Testing for inter-cell (inter-frequency) scenario</w:t>
      </w:r>
    </w:p>
    <w:p w14:paraId="46E451EC">
      <w:pPr>
        <w:rPr>
          <w:lang w:val="en-US"/>
        </w:rPr>
      </w:pPr>
      <w:r>
        <w:rPr>
          <w:lang w:val="en-US"/>
        </w:rPr>
        <w:t>Scenario 3 is another high priority scenario agreed to be investigated to identify the impact on RAN4 requirements [1]. Scenario 3 characterizes deployment of AI/ML model to predict RRM measurement of a cell in one carrier frequency by exploiting the measurements performed by UE on cell in another frequency in FR1. The aim of testing should therefore be to validate that the measurements reported by the UE</w:t>
      </w:r>
    </w:p>
    <w:p w14:paraId="1103E293">
      <w:pPr>
        <w:pStyle w:val="172"/>
        <w:numPr>
          <w:ilvl w:val="0"/>
          <w:numId w:val="13"/>
        </w:numPr>
        <w:rPr>
          <w:lang w:val="en-US"/>
        </w:rPr>
      </w:pPr>
      <w:r>
        <w:rPr>
          <w:lang w:val="en-US"/>
        </w:rPr>
        <w:t>meet the requirements for measured cell, and</w:t>
      </w:r>
    </w:p>
    <w:p w14:paraId="00E95055">
      <w:pPr>
        <w:pStyle w:val="172"/>
        <w:numPr>
          <w:ilvl w:val="0"/>
          <w:numId w:val="13"/>
        </w:numPr>
        <w:rPr>
          <w:lang w:val="en-US"/>
        </w:rPr>
      </w:pPr>
      <w:r>
        <w:rPr>
          <w:lang w:val="en-US"/>
        </w:rPr>
        <w:t>meet the requirements for the target cell.</w:t>
      </w:r>
    </w:p>
    <w:p w14:paraId="14747E89">
      <w:pPr>
        <w:rPr>
          <w:lang w:val="en-US"/>
        </w:rPr>
      </w:pPr>
      <w:r>
        <w:rPr>
          <w:lang w:val="en-US"/>
        </w:rPr>
        <w:br w:type="textWrapping"/>
      </w:r>
      <w:r>
        <w:rPr>
          <w:lang w:val="en-US"/>
        </w:rPr>
        <w:t>This scenario is similar to the inter-frequency measurement scenario supported for non-AI/ML mobility, where the UE is configured to perform and report measurement for two different cells that are in two different carrier frequencies. Test setup defined to validate requirements for inter-frequency measurements can therefore be re-used for testing AI/ML based mobility for scenario 3. While testing for AI/ML based mobility, cell 1 can be considered the cell for measurement and cell 2 can be considered the target cell for which the UE predicts the measurement for.</w:t>
      </w:r>
      <w:r>
        <w:rPr>
          <w:lang w:val="en-US"/>
        </w:rPr>
        <w:br w:type="textWrapping"/>
      </w:r>
    </w:p>
    <w:p w14:paraId="180F7354">
      <w:pPr>
        <w:rPr>
          <w:lang w:val="en-US"/>
        </w:rPr>
      </w:pPr>
      <w:r>
        <w:rPr>
          <w:b/>
          <w:bCs/>
          <w:u w:val="single"/>
          <w:lang w:val="en-US"/>
        </w:rPr>
        <w:t>Proposal 4</w:t>
      </w:r>
      <w:r>
        <w:rPr>
          <w:lang w:val="en-US"/>
        </w:rPr>
        <w:t>: The aim of testing for inter-cell (inter-frequency) scenario should be to validate that the measurements reported by the UE:</w:t>
      </w:r>
    </w:p>
    <w:p w14:paraId="23C825E6">
      <w:pPr>
        <w:pStyle w:val="172"/>
        <w:numPr>
          <w:ilvl w:val="0"/>
          <w:numId w:val="13"/>
        </w:numPr>
        <w:rPr>
          <w:lang w:val="en-US"/>
        </w:rPr>
      </w:pPr>
      <w:r>
        <w:rPr>
          <w:lang w:val="en-US"/>
        </w:rPr>
        <w:t>meet the requirements for measured cell, and</w:t>
      </w:r>
    </w:p>
    <w:p w14:paraId="5062ADDD">
      <w:pPr>
        <w:pStyle w:val="172"/>
        <w:numPr>
          <w:ilvl w:val="0"/>
          <w:numId w:val="13"/>
        </w:numPr>
        <w:rPr>
          <w:lang w:val="en-US"/>
        </w:rPr>
      </w:pPr>
      <w:r>
        <w:rPr>
          <w:lang w:val="en-US"/>
        </w:rPr>
        <w:t>meet the requirements for the target cell.</w:t>
      </w:r>
    </w:p>
    <w:p w14:paraId="17A0CC4B">
      <w:pPr>
        <w:jc w:val="both"/>
        <w:rPr>
          <w:lang w:val="en-US"/>
        </w:rPr>
      </w:pPr>
    </w:p>
    <w:p w14:paraId="07898632">
      <w:pPr>
        <w:rPr>
          <w:lang w:val="en-US"/>
        </w:rPr>
      </w:pPr>
      <w:r>
        <w:rPr>
          <w:rFonts w:ascii="Times New Roman Bold" w:hAnsi="Times New Roman Bold" w:cs="Times New Roman Bold"/>
          <w:b/>
          <w:bCs/>
          <w:u w:val="single"/>
          <w:lang w:val="en-US"/>
        </w:rPr>
        <w:t>Proposal 5</w:t>
      </w:r>
      <w:r>
        <w:rPr>
          <w:lang w:val="en-US"/>
        </w:rPr>
        <w:t xml:space="preserve">: Existing test setup defined to validate requirements for inter-frequency measurements can be re-used or used as a baseline for discussion on testing AI/ML based mobility for scenario 3. </w:t>
      </w:r>
    </w:p>
    <w:p w14:paraId="7C5E9EE0">
      <w:pPr>
        <w:pStyle w:val="172"/>
        <w:numPr>
          <w:ilvl w:val="0"/>
          <w:numId w:val="14"/>
        </w:numPr>
        <w:rPr>
          <w:lang w:val="en-US"/>
        </w:rPr>
      </w:pPr>
      <w:r>
        <w:rPr>
          <w:lang w:val="en-US"/>
        </w:rPr>
        <w:t xml:space="preserve">Cell 1 in the test can be considered the cell for measurement. </w:t>
      </w:r>
    </w:p>
    <w:p w14:paraId="14747E93">
      <w:pPr>
        <w:pStyle w:val="172"/>
        <w:numPr>
          <w:ilvl w:val="0"/>
          <w:numId w:val="14"/>
        </w:numPr>
        <w:rPr>
          <w:lang w:val="en-US"/>
        </w:rPr>
      </w:pPr>
      <w:r>
        <w:rPr>
          <w:lang w:val="en-US"/>
        </w:rPr>
        <w:t>Cell 2 in the test can be considered the target cell for measurement prediction.</w:t>
      </w:r>
      <w:r>
        <w:rPr>
          <w:lang w:val="en-US"/>
        </w:rPr>
        <w:br w:type="textWrapping"/>
      </w:r>
      <w:r>
        <w:rPr>
          <w:lang w:val="en-US"/>
        </w:rPr>
        <w:t xml:space="preserve"> </w:t>
      </w:r>
    </w:p>
    <w:p w14:paraId="14747E94">
      <w:pPr>
        <w:pStyle w:val="2"/>
        <w:jc w:val="both"/>
        <w:rPr>
          <w:lang w:val="en-US"/>
        </w:rPr>
      </w:pPr>
      <w:r>
        <w:rPr>
          <w:lang w:val="en-US"/>
        </w:rPr>
        <w:t>Summary</w:t>
      </w:r>
    </w:p>
    <w:p w14:paraId="14747E95">
      <w:pPr>
        <w:rPr>
          <w:lang w:val="en-US"/>
        </w:rPr>
      </w:pPr>
      <w:r>
        <w:rPr>
          <w:lang w:val="en-US"/>
        </w:rPr>
        <w:t>In this contribution Ericsson’s view on testability issues related to AI/ML for mobility are highlighted and discussed. The proposals below summarize the discussion presented in this contribution.</w:t>
      </w:r>
    </w:p>
    <w:p w14:paraId="2903C174">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1</w:t>
      </w:r>
      <w:r>
        <w:rPr>
          <w:lang w:val="en-US"/>
        </w:rPr>
        <w:t>: Test setup for testing the AI/ML model deployed at UE to support intra-cell temporal prediction scenario is based on two-cell setup.</w:t>
      </w:r>
      <w:r>
        <w:rPr>
          <w:lang w:val="en-US"/>
        </w:rPr>
        <w:br w:type="textWrapping"/>
      </w:r>
    </w:p>
    <w:p w14:paraId="10213B16">
      <w:pPr>
        <w:rPr>
          <w:lang w:val="en-US"/>
        </w:rPr>
      </w:pPr>
      <w:r>
        <w:rPr>
          <w:rFonts w:ascii="Times New Roman Bold" w:hAnsi="Times New Roman Bold" w:cs="Times New Roman Bold"/>
          <w:b/>
          <w:bCs/>
          <w:u w:val="single"/>
          <w:lang w:val="en-US"/>
        </w:rPr>
        <w:t xml:space="preserve">Proposal 2: </w:t>
      </w:r>
      <w:r>
        <w:rPr>
          <w:lang w:val="en-US"/>
        </w:rPr>
        <w:t>The aim of testing for intra-cell temporal domain prediction should be to validate that the measurements reported by the UE for each cell in the test setup meet:</w:t>
      </w:r>
    </w:p>
    <w:p w14:paraId="65E47A74">
      <w:pPr>
        <w:pStyle w:val="172"/>
        <w:numPr>
          <w:ilvl w:val="0"/>
          <w:numId w:val="12"/>
        </w:numPr>
        <w:jc w:val="both"/>
        <w:rPr>
          <w:lang w:val="en-US"/>
        </w:rPr>
      </w:pPr>
      <w:r>
        <w:rPr>
          <w:lang w:val="en-US"/>
        </w:rPr>
        <w:t>requirement for the measurements performed inside the OW,</w:t>
      </w:r>
    </w:p>
    <w:p w14:paraId="093AAE94">
      <w:pPr>
        <w:pStyle w:val="172"/>
        <w:numPr>
          <w:ilvl w:val="0"/>
          <w:numId w:val="12"/>
        </w:numPr>
        <w:jc w:val="both"/>
        <w:rPr>
          <w:lang w:val="en-US"/>
        </w:rPr>
      </w:pPr>
      <w:r>
        <w:rPr>
          <w:lang w:val="en-US"/>
        </w:rPr>
        <w:t>requirement for the measurements predicted for the time instances inside the PW.</w:t>
      </w:r>
    </w:p>
    <w:p w14:paraId="75A46BBE">
      <w:pPr>
        <w:rPr>
          <w:b/>
          <w:bCs/>
          <w:u w:val="single"/>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3</w:t>
      </w:r>
      <w:r>
        <w:rPr>
          <w:lang w:val="en-US"/>
        </w:rPr>
        <w:t>: RAN4 to discuss considerations for deriving the ground truth value for validation of the accuracy of predicted measurements.</w:t>
      </w:r>
      <w:r>
        <w:rPr>
          <w:lang w:val="en-US"/>
        </w:rPr>
        <w:br w:type="textWrapping"/>
      </w:r>
    </w:p>
    <w:p w14:paraId="415C5B3A">
      <w:pPr>
        <w:rPr>
          <w:lang w:val="en-US"/>
        </w:rPr>
      </w:pPr>
      <w:r>
        <w:rPr>
          <w:b/>
          <w:bCs/>
          <w:u w:val="single"/>
          <w:lang w:val="en-US"/>
        </w:rPr>
        <w:t>Proposal 4</w:t>
      </w:r>
      <w:r>
        <w:rPr>
          <w:lang w:val="en-US"/>
        </w:rPr>
        <w:t>: The aim of testing for inter-cell (inter-frequency) scenario should be to validate that the measurements reported by the UE:</w:t>
      </w:r>
    </w:p>
    <w:p w14:paraId="0F248ED3">
      <w:pPr>
        <w:pStyle w:val="172"/>
        <w:numPr>
          <w:ilvl w:val="0"/>
          <w:numId w:val="13"/>
        </w:numPr>
        <w:rPr>
          <w:lang w:val="en-US"/>
        </w:rPr>
      </w:pPr>
      <w:r>
        <w:rPr>
          <w:lang w:val="en-US"/>
        </w:rPr>
        <w:t>meet the requirements for measured cell, and</w:t>
      </w:r>
    </w:p>
    <w:p w14:paraId="0887E476">
      <w:pPr>
        <w:pStyle w:val="172"/>
        <w:numPr>
          <w:ilvl w:val="0"/>
          <w:numId w:val="13"/>
        </w:numPr>
        <w:rPr>
          <w:lang w:val="en-US"/>
        </w:rPr>
      </w:pPr>
      <w:r>
        <w:rPr>
          <w:lang w:val="en-US"/>
        </w:rPr>
        <w:t>meet the requirements for the target cell.</w:t>
      </w:r>
    </w:p>
    <w:p w14:paraId="605431FF">
      <w:pPr>
        <w:jc w:val="both"/>
        <w:rPr>
          <w:lang w:val="en-US"/>
        </w:rPr>
      </w:pPr>
    </w:p>
    <w:p w14:paraId="3F4EEF78">
      <w:pPr>
        <w:rPr>
          <w:lang w:val="en-US"/>
        </w:rPr>
      </w:pPr>
      <w:r>
        <w:rPr>
          <w:rFonts w:ascii="Times New Roman Bold" w:hAnsi="Times New Roman Bold" w:cs="Times New Roman Bold"/>
          <w:b/>
          <w:bCs/>
          <w:u w:val="single"/>
          <w:lang w:val="en-US"/>
        </w:rPr>
        <w:t>Proposal 5</w:t>
      </w:r>
      <w:r>
        <w:rPr>
          <w:lang w:val="en-US"/>
        </w:rPr>
        <w:t xml:space="preserve">: Existing test setup defined to validate requirements for inter-frequency measurements can be re-used or used as a baseline for discussion on testing AI/ML based mobility for scenario 3. </w:t>
      </w:r>
    </w:p>
    <w:p w14:paraId="082B8F4D">
      <w:pPr>
        <w:pStyle w:val="172"/>
        <w:numPr>
          <w:ilvl w:val="0"/>
          <w:numId w:val="15"/>
        </w:numPr>
        <w:rPr>
          <w:lang w:val="en-US"/>
        </w:rPr>
      </w:pPr>
      <w:r>
        <w:rPr>
          <w:lang w:val="en-US"/>
        </w:rPr>
        <w:t xml:space="preserve">Cell 1 in the test can be considered the cell for measurement. </w:t>
      </w:r>
    </w:p>
    <w:p w14:paraId="11996F6D">
      <w:pPr>
        <w:pStyle w:val="172"/>
        <w:numPr>
          <w:ilvl w:val="0"/>
          <w:numId w:val="15"/>
        </w:numPr>
        <w:rPr>
          <w:lang w:val="en-US"/>
        </w:rPr>
      </w:pPr>
      <w:r>
        <w:rPr>
          <w:lang w:val="en-US"/>
        </w:rPr>
        <w:t>Cell 2 in the test can be considered the target cell for measurement prediction.</w:t>
      </w:r>
    </w:p>
    <w:p w14:paraId="14747EA3">
      <w:pPr>
        <w:pStyle w:val="2"/>
        <w:tabs>
          <w:tab w:val="left" w:pos="432"/>
        </w:tabs>
        <w:ind w:left="432" w:right="72" w:hanging="432"/>
        <w:jc w:val="both"/>
        <w:rPr>
          <w:lang w:val="sv-SE"/>
        </w:rPr>
      </w:pPr>
      <w:r>
        <w:rPr>
          <w:lang w:val="sv-SE"/>
        </w:rPr>
        <w:t>References</w:t>
      </w:r>
      <w:bookmarkEnd w:id="0"/>
      <w:bookmarkEnd w:id="1"/>
    </w:p>
    <w:p w14:paraId="14747EA5">
      <w:pPr>
        <w:numPr>
          <w:ilvl w:val="0"/>
          <w:numId w:val="16"/>
        </w:numPr>
        <w:jc w:val="both"/>
        <w:rPr>
          <w:lang w:val="en-US"/>
        </w:rPr>
      </w:pPr>
      <w:r>
        <w:rPr>
          <w:lang w:val="en-US"/>
        </w:rPr>
        <w:t>R4-2416855, WF on AI/ML Mobility, Moderator (Nokia).</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603050405020304"/>
    <w:charset w:val="00"/>
    <w:family w:val="auto"/>
    <w:pitch w:val="default"/>
    <w:sig w:usb0="E0002AEF" w:usb1="C0007841" w:usb2="00000009" w:usb3="00000000" w:csb0="400001FF" w:csb1="FFFF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47EAB">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47EAA">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47EAC">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2CF220F"/>
    <w:multiLevelType w:val="multilevel"/>
    <w:tmpl w:val="22CF22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7">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C5B0064"/>
    <w:multiLevelType w:val="multilevel"/>
    <w:tmpl w:val="4C5B00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64695591"/>
    <w:multiLevelType w:val="multilevel"/>
    <w:tmpl w:val="646955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2">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3">
    <w:nsid w:val="6FEEA5F9"/>
    <w:multiLevelType w:val="singleLevel"/>
    <w:tmpl w:val="6FEEA5F9"/>
    <w:lvl w:ilvl="0" w:tentative="0">
      <w:start w:val="1"/>
      <w:numFmt w:val="decimal"/>
      <w:suff w:val="space"/>
      <w:lvlText w:val="%1."/>
      <w:lvlJc w:val="left"/>
    </w:lvl>
  </w:abstractNum>
  <w:abstractNum w:abstractNumId="14">
    <w:nsid w:val="785A70F4"/>
    <w:multiLevelType w:val="multilevel"/>
    <w:tmpl w:val="785A70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2"/>
  </w:num>
  <w:num w:numId="4">
    <w:abstractNumId w:val="15"/>
  </w:num>
  <w:num w:numId="5">
    <w:abstractNumId w:val="3"/>
  </w:num>
  <w:num w:numId="6">
    <w:abstractNumId w:val="8"/>
  </w:num>
  <w:num w:numId="7">
    <w:abstractNumId w:val="4"/>
  </w:num>
  <w:num w:numId="8">
    <w:abstractNumId w:val="0"/>
  </w:num>
  <w:num w:numId="9">
    <w:abstractNumId w:val="7"/>
  </w:num>
  <w:num w:numId="10">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2"/>
  </w:num>
  <w:num w:numId="14">
    <w:abstractNumId w:val="9"/>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141C"/>
    <w:rsid w:val="00001516"/>
    <w:rsid w:val="000015D2"/>
    <w:rsid w:val="000030EC"/>
    <w:rsid w:val="00004662"/>
    <w:rsid w:val="00006F6D"/>
    <w:rsid w:val="000070AC"/>
    <w:rsid w:val="0001285F"/>
    <w:rsid w:val="00012898"/>
    <w:rsid w:val="00022E4A"/>
    <w:rsid w:val="00023765"/>
    <w:rsid w:val="0002404C"/>
    <w:rsid w:val="00024174"/>
    <w:rsid w:val="00026633"/>
    <w:rsid w:val="00031061"/>
    <w:rsid w:val="00033E41"/>
    <w:rsid w:val="000359F5"/>
    <w:rsid w:val="00035CBE"/>
    <w:rsid w:val="0003605D"/>
    <w:rsid w:val="00037150"/>
    <w:rsid w:val="0003727D"/>
    <w:rsid w:val="00037C15"/>
    <w:rsid w:val="000417A4"/>
    <w:rsid w:val="000435A1"/>
    <w:rsid w:val="00043D0A"/>
    <w:rsid w:val="0004623E"/>
    <w:rsid w:val="00046312"/>
    <w:rsid w:val="00047B98"/>
    <w:rsid w:val="0005222D"/>
    <w:rsid w:val="000531BE"/>
    <w:rsid w:val="00053218"/>
    <w:rsid w:val="00057D78"/>
    <w:rsid w:val="00062051"/>
    <w:rsid w:val="00062F8D"/>
    <w:rsid w:val="00065635"/>
    <w:rsid w:val="00065BBE"/>
    <w:rsid w:val="00066172"/>
    <w:rsid w:val="0006721D"/>
    <w:rsid w:val="00071AB8"/>
    <w:rsid w:val="00075767"/>
    <w:rsid w:val="000763F2"/>
    <w:rsid w:val="00080156"/>
    <w:rsid w:val="00080AD4"/>
    <w:rsid w:val="00080AD9"/>
    <w:rsid w:val="0008393A"/>
    <w:rsid w:val="00083E14"/>
    <w:rsid w:val="000855D3"/>
    <w:rsid w:val="00087496"/>
    <w:rsid w:val="000875E2"/>
    <w:rsid w:val="00087753"/>
    <w:rsid w:val="0008780D"/>
    <w:rsid w:val="00091CC8"/>
    <w:rsid w:val="00092FEF"/>
    <w:rsid w:val="0009363F"/>
    <w:rsid w:val="00093989"/>
    <w:rsid w:val="00095516"/>
    <w:rsid w:val="00096A2E"/>
    <w:rsid w:val="000974A7"/>
    <w:rsid w:val="000A0386"/>
    <w:rsid w:val="000A34D3"/>
    <w:rsid w:val="000A6394"/>
    <w:rsid w:val="000A6CEE"/>
    <w:rsid w:val="000A6EEA"/>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6FF9"/>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69FF"/>
    <w:rsid w:val="000F747A"/>
    <w:rsid w:val="000F7745"/>
    <w:rsid w:val="001021FB"/>
    <w:rsid w:val="0010321F"/>
    <w:rsid w:val="00103A27"/>
    <w:rsid w:val="001049D7"/>
    <w:rsid w:val="00105211"/>
    <w:rsid w:val="00107087"/>
    <w:rsid w:val="00111928"/>
    <w:rsid w:val="00114F62"/>
    <w:rsid w:val="00116738"/>
    <w:rsid w:val="00116A9B"/>
    <w:rsid w:val="0012136B"/>
    <w:rsid w:val="00121C71"/>
    <w:rsid w:val="001235AC"/>
    <w:rsid w:val="001256E8"/>
    <w:rsid w:val="001271CB"/>
    <w:rsid w:val="00127CEC"/>
    <w:rsid w:val="00134260"/>
    <w:rsid w:val="0013603A"/>
    <w:rsid w:val="00136F04"/>
    <w:rsid w:val="00137276"/>
    <w:rsid w:val="001459C4"/>
    <w:rsid w:val="00145D43"/>
    <w:rsid w:val="00150FE6"/>
    <w:rsid w:val="00152365"/>
    <w:rsid w:val="00154A26"/>
    <w:rsid w:val="00154D5D"/>
    <w:rsid w:val="00161CB1"/>
    <w:rsid w:val="00163916"/>
    <w:rsid w:val="00163DBA"/>
    <w:rsid w:val="00163EAA"/>
    <w:rsid w:val="00164E71"/>
    <w:rsid w:val="001652AF"/>
    <w:rsid w:val="00166A7C"/>
    <w:rsid w:val="00167963"/>
    <w:rsid w:val="0017079E"/>
    <w:rsid w:val="001707AA"/>
    <w:rsid w:val="00172557"/>
    <w:rsid w:val="001731EA"/>
    <w:rsid w:val="0017714C"/>
    <w:rsid w:val="0018176D"/>
    <w:rsid w:val="00185F48"/>
    <w:rsid w:val="001868E3"/>
    <w:rsid w:val="00186AF0"/>
    <w:rsid w:val="00186D7F"/>
    <w:rsid w:val="001877F0"/>
    <w:rsid w:val="00190041"/>
    <w:rsid w:val="00190169"/>
    <w:rsid w:val="00190CAD"/>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1B3F"/>
    <w:rsid w:val="001E28BD"/>
    <w:rsid w:val="001E323B"/>
    <w:rsid w:val="001E3700"/>
    <w:rsid w:val="001E41F3"/>
    <w:rsid w:val="001E604E"/>
    <w:rsid w:val="001E7AD4"/>
    <w:rsid w:val="001E7EFD"/>
    <w:rsid w:val="001F5094"/>
    <w:rsid w:val="001F5159"/>
    <w:rsid w:val="001F76C0"/>
    <w:rsid w:val="00201A66"/>
    <w:rsid w:val="0020220F"/>
    <w:rsid w:val="00202F05"/>
    <w:rsid w:val="00203702"/>
    <w:rsid w:val="00203EA8"/>
    <w:rsid w:val="00205D60"/>
    <w:rsid w:val="00206474"/>
    <w:rsid w:val="002064A8"/>
    <w:rsid w:val="002068B9"/>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3303"/>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0DC6"/>
    <w:rsid w:val="0029163F"/>
    <w:rsid w:val="0029219A"/>
    <w:rsid w:val="002935E7"/>
    <w:rsid w:val="00295820"/>
    <w:rsid w:val="002A10DA"/>
    <w:rsid w:val="002A2B92"/>
    <w:rsid w:val="002A384A"/>
    <w:rsid w:val="002A483D"/>
    <w:rsid w:val="002A4E83"/>
    <w:rsid w:val="002A5D46"/>
    <w:rsid w:val="002B1C79"/>
    <w:rsid w:val="002B2480"/>
    <w:rsid w:val="002B2BF6"/>
    <w:rsid w:val="002B3E81"/>
    <w:rsid w:val="002B3F8F"/>
    <w:rsid w:val="002B5741"/>
    <w:rsid w:val="002B5E2D"/>
    <w:rsid w:val="002B64B5"/>
    <w:rsid w:val="002C10B8"/>
    <w:rsid w:val="002C194F"/>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1151"/>
    <w:rsid w:val="003020A2"/>
    <w:rsid w:val="00303ABB"/>
    <w:rsid w:val="0030499E"/>
    <w:rsid w:val="00304FE1"/>
    <w:rsid w:val="00305409"/>
    <w:rsid w:val="003072B1"/>
    <w:rsid w:val="00310327"/>
    <w:rsid w:val="003112BF"/>
    <w:rsid w:val="00321EF2"/>
    <w:rsid w:val="003247CC"/>
    <w:rsid w:val="003255BC"/>
    <w:rsid w:val="00330DC3"/>
    <w:rsid w:val="003314F5"/>
    <w:rsid w:val="0033156F"/>
    <w:rsid w:val="003319ED"/>
    <w:rsid w:val="00333A98"/>
    <w:rsid w:val="003353F3"/>
    <w:rsid w:val="0033585D"/>
    <w:rsid w:val="003368F5"/>
    <w:rsid w:val="0033705C"/>
    <w:rsid w:val="00337570"/>
    <w:rsid w:val="00337890"/>
    <w:rsid w:val="00337C9B"/>
    <w:rsid w:val="00344191"/>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2CCC"/>
    <w:rsid w:val="0037343D"/>
    <w:rsid w:val="00373BD3"/>
    <w:rsid w:val="00373F86"/>
    <w:rsid w:val="00374DD4"/>
    <w:rsid w:val="003762A7"/>
    <w:rsid w:val="0037684C"/>
    <w:rsid w:val="00380035"/>
    <w:rsid w:val="00382373"/>
    <w:rsid w:val="003830EA"/>
    <w:rsid w:val="003836AA"/>
    <w:rsid w:val="00384C6F"/>
    <w:rsid w:val="00390A34"/>
    <w:rsid w:val="00392261"/>
    <w:rsid w:val="00392906"/>
    <w:rsid w:val="00393C64"/>
    <w:rsid w:val="003948CB"/>
    <w:rsid w:val="0039612A"/>
    <w:rsid w:val="0039643E"/>
    <w:rsid w:val="00396D3C"/>
    <w:rsid w:val="00397F52"/>
    <w:rsid w:val="003A3ADF"/>
    <w:rsid w:val="003A44FB"/>
    <w:rsid w:val="003A517D"/>
    <w:rsid w:val="003A79EC"/>
    <w:rsid w:val="003B07CF"/>
    <w:rsid w:val="003B163B"/>
    <w:rsid w:val="003B2EA7"/>
    <w:rsid w:val="003B4961"/>
    <w:rsid w:val="003B74C7"/>
    <w:rsid w:val="003C086F"/>
    <w:rsid w:val="003C17F4"/>
    <w:rsid w:val="003C1EAC"/>
    <w:rsid w:val="003C2B78"/>
    <w:rsid w:val="003C392E"/>
    <w:rsid w:val="003D07BF"/>
    <w:rsid w:val="003D0A00"/>
    <w:rsid w:val="003D1580"/>
    <w:rsid w:val="003D1968"/>
    <w:rsid w:val="003E15FA"/>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866"/>
    <w:rsid w:val="00411BB3"/>
    <w:rsid w:val="00411C40"/>
    <w:rsid w:val="0041242D"/>
    <w:rsid w:val="00412DB6"/>
    <w:rsid w:val="00414E26"/>
    <w:rsid w:val="00417110"/>
    <w:rsid w:val="00420E86"/>
    <w:rsid w:val="004210BF"/>
    <w:rsid w:val="00423DE9"/>
    <w:rsid w:val="00423F26"/>
    <w:rsid w:val="004242F1"/>
    <w:rsid w:val="00425BCC"/>
    <w:rsid w:val="00426181"/>
    <w:rsid w:val="00433618"/>
    <w:rsid w:val="00434D46"/>
    <w:rsid w:val="004360BC"/>
    <w:rsid w:val="00437B32"/>
    <w:rsid w:val="004411BF"/>
    <w:rsid w:val="00441210"/>
    <w:rsid w:val="00444137"/>
    <w:rsid w:val="00444278"/>
    <w:rsid w:val="0044477E"/>
    <w:rsid w:val="004462CF"/>
    <w:rsid w:val="0044646E"/>
    <w:rsid w:val="00450E80"/>
    <w:rsid w:val="00452378"/>
    <w:rsid w:val="00452E07"/>
    <w:rsid w:val="00454487"/>
    <w:rsid w:val="004554EF"/>
    <w:rsid w:val="0046175B"/>
    <w:rsid w:val="00464346"/>
    <w:rsid w:val="004644EE"/>
    <w:rsid w:val="00464B26"/>
    <w:rsid w:val="00467418"/>
    <w:rsid w:val="00467911"/>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3AE9"/>
    <w:rsid w:val="00494107"/>
    <w:rsid w:val="004947A8"/>
    <w:rsid w:val="004972CC"/>
    <w:rsid w:val="004973E9"/>
    <w:rsid w:val="004A1923"/>
    <w:rsid w:val="004A1C74"/>
    <w:rsid w:val="004A54E5"/>
    <w:rsid w:val="004B13E5"/>
    <w:rsid w:val="004B1A9A"/>
    <w:rsid w:val="004B75B7"/>
    <w:rsid w:val="004B7BE7"/>
    <w:rsid w:val="004B7ECF"/>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2F1"/>
    <w:rsid w:val="004E3857"/>
    <w:rsid w:val="004F0478"/>
    <w:rsid w:val="004F3B74"/>
    <w:rsid w:val="004F6A05"/>
    <w:rsid w:val="00501D2D"/>
    <w:rsid w:val="00503AF6"/>
    <w:rsid w:val="00506911"/>
    <w:rsid w:val="00507756"/>
    <w:rsid w:val="005130EB"/>
    <w:rsid w:val="00513A63"/>
    <w:rsid w:val="00514CBE"/>
    <w:rsid w:val="0051580D"/>
    <w:rsid w:val="005179D8"/>
    <w:rsid w:val="00517B47"/>
    <w:rsid w:val="00520860"/>
    <w:rsid w:val="005216D8"/>
    <w:rsid w:val="005225F6"/>
    <w:rsid w:val="0052567C"/>
    <w:rsid w:val="00527CEB"/>
    <w:rsid w:val="005323C6"/>
    <w:rsid w:val="00532AF1"/>
    <w:rsid w:val="00532B74"/>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57EB"/>
    <w:rsid w:val="00556851"/>
    <w:rsid w:val="005574EB"/>
    <w:rsid w:val="00562E4F"/>
    <w:rsid w:val="0056421E"/>
    <w:rsid w:val="00564D2B"/>
    <w:rsid w:val="005703BE"/>
    <w:rsid w:val="00574E4E"/>
    <w:rsid w:val="00576A9F"/>
    <w:rsid w:val="005800EF"/>
    <w:rsid w:val="00582E1A"/>
    <w:rsid w:val="00584E78"/>
    <w:rsid w:val="005854C2"/>
    <w:rsid w:val="0059083C"/>
    <w:rsid w:val="00591ABE"/>
    <w:rsid w:val="005920BC"/>
    <w:rsid w:val="00592796"/>
    <w:rsid w:val="00592D74"/>
    <w:rsid w:val="00597137"/>
    <w:rsid w:val="005A02F4"/>
    <w:rsid w:val="005A1048"/>
    <w:rsid w:val="005A5F29"/>
    <w:rsid w:val="005B06CB"/>
    <w:rsid w:val="005B26EA"/>
    <w:rsid w:val="005B2CA4"/>
    <w:rsid w:val="005B2E91"/>
    <w:rsid w:val="005B5C47"/>
    <w:rsid w:val="005B5F68"/>
    <w:rsid w:val="005B6EC3"/>
    <w:rsid w:val="005C016D"/>
    <w:rsid w:val="005C03FA"/>
    <w:rsid w:val="005C1EFD"/>
    <w:rsid w:val="005C2768"/>
    <w:rsid w:val="005C43B9"/>
    <w:rsid w:val="005C4415"/>
    <w:rsid w:val="005C47BD"/>
    <w:rsid w:val="005C48F6"/>
    <w:rsid w:val="005C4EEF"/>
    <w:rsid w:val="005C51C4"/>
    <w:rsid w:val="005C5304"/>
    <w:rsid w:val="005C596B"/>
    <w:rsid w:val="005C59E1"/>
    <w:rsid w:val="005E2566"/>
    <w:rsid w:val="005E2BF8"/>
    <w:rsid w:val="005E2C44"/>
    <w:rsid w:val="005E30E5"/>
    <w:rsid w:val="005E3781"/>
    <w:rsid w:val="005E4304"/>
    <w:rsid w:val="005E520E"/>
    <w:rsid w:val="005E7107"/>
    <w:rsid w:val="005F22A8"/>
    <w:rsid w:val="005F365E"/>
    <w:rsid w:val="005F577A"/>
    <w:rsid w:val="005F707C"/>
    <w:rsid w:val="005F78BA"/>
    <w:rsid w:val="005F7D69"/>
    <w:rsid w:val="006014A7"/>
    <w:rsid w:val="006019EF"/>
    <w:rsid w:val="00604686"/>
    <w:rsid w:val="0060526D"/>
    <w:rsid w:val="00605FF5"/>
    <w:rsid w:val="006065B1"/>
    <w:rsid w:val="00607CEC"/>
    <w:rsid w:val="00611991"/>
    <w:rsid w:val="00611AC4"/>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27F73"/>
    <w:rsid w:val="006301CB"/>
    <w:rsid w:val="00636D8B"/>
    <w:rsid w:val="00636FFF"/>
    <w:rsid w:val="00641498"/>
    <w:rsid w:val="00643784"/>
    <w:rsid w:val="00646B0A"/>
    <w:rsid w:val="006507C6"/>
    <w:rsid w:val="00651D99"/>
    <w:rsid w:val="00654004"/>
    <w:rsid w:val="00654272"/>
    <w:rsid w:val="00654BE7"/>
    <w:rsid w:val="006556D5"/>
    <w:rsid w:val="006574A7"/>
    <w:rsid w:val="006647AA"/>
    <w:rsid w:val="00664853"/>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A03"/>
    <w:rsid w:val="00695D6E"/>
    <w:rsid w:val="00696A4F"/>
    <w:rsid w:val="0069704E"/>
    <w:rsid w:val="006970B2"/>
    <w:rsid w:val="006A1EE8"/>
    <w:rsid w:val="006A2009"/>
    <w:rsid w:val="006B00EA"/>
    <w:rsid w:val="006B0747"/>
    <w:rsid w:val="006B43EC"/>
    <w:rsid w:val="006B46FB"/>
    <w:rsid w:val="006B7593"/>
    <w:rsid w:val="006C04BD"/>
    <w:rsid w:val="006C04C8"/>
    <w:rsid w:val="006C2F3C"/>
    <w:rsid w:val="006C6072"/>
    <w:rsid w:val="006D38B6"/>
    <w:rsid w:val="006D39ED"/>
    <w:rsid w:val="006D5012"/>
    <w:rsid w:val="006D7D3C"/>
    <w:rsid w:val="006E04AD"/>
    <w:rsid w:val="006E21FB"/>
    <w:rsid w:val="006E285C"/>
    <w:rsid w:val="006E3570"/>
    <w:rsid w:val="006E5057"/>
    <w:rsid w:val="006E692F"/>
    <w:rsid w:val="006F0DE7"/>
    <w:rsid w:val="006F248D"/>
    <w:rsid w:val="006F3F3F"/>
    <w:rsid w:val="006F4262"/>
    <w:rsid w:val="006F5F95"/>
    <w:rsid w:val="00703883"/>
    <w:rsid w:val="00704DD1"/>
    <w:rsid w:val="007059CF"/>
    <w:rsid w:val="00706E96"/>
    <w:rsid w:val="00707DCD"/>
    <w:rsid w:val="00707FF5"/>
    <w:rsid w:val="007117D8"/>
    <w:rsid w:val="00713E0C"/>
    <w:rsid w:val="00714B27"/>
    <w:rsid w:val="00716E52"/>
    <w:rsid w:val="007176AD"/>
    <w:rsid w:val="007176FF"/>
    <w:rsid w:val="0072258E"/>
    <w:rsid w:val="007235B5"/>
    <w:rsid w:val="00723FF3"/>
    <w:rsid w:val="0072570E"/>
    <w:rsid w:val="00730245"/>
    <w:rsid w:val="007403B3"/>
    <w:rsid w:val="00742109"/>
    <w:rsid w:val="00744636"/>
    <w:rsid w:val="0074500F"/>
    <w:rsid w:val="007462BB"/>
    <w:rsid w:val="00753765"/>
    <w:rsid w:val="00753AE1"/>
    <w:rsid w:val="0075498B"/>
    <w:rsid w:val="007553E3"/>
    <w:rsid w:val="00762EC6"/>
    <w:rsid w:val="007641C6"/>
    <w:rsid w:val="007651B6"/>
    <w:rsid w:val="00770677"/>
    <w:rsid w:val="007718DD"/>
    <w:rsid w:val="0077231A"/>
    <w:rsid w:val="00772A3B"/>
    <w:rsid w:val="00772BB8"/>
    <w:rsid w:val="00775116"/>
    <w:rsid w:val="007807CD"/>
    <w:rsid w:val="0078404A"/>
    <w:rsid w:val="0078516E"/>
    <w:rsid w:val="00786471"/>
    <w:rsid w:val="00792342"/>
    <w:rsid w:val="00792C49"/>
    <w:rsid w:val="00793B71"/>
    <w:rsid w:val="007977A8"/>
    <w:rsid w:val="007A4B4D"/>
    <w:rsid w:val="007A4F16"/>
    <w:rsid w:val="007A5A88"/>
    <w:rsid w:val="007B1B63"/>
    <w:rsid w:val="007B1FF2"/>
    <w:rsid w:val="007B27A3"/>
    <w:rsid w:val="007B512A"/>
    <w:rsid w:val="007B6844"/>
    <w:rsid w:val="007B68D9"/>
    <w:rsid w:val="007B6F53"/>
    <w:rsid w:val="007B74B0"/>
    <w:rsid w:val="007B7CD6"/>
    <w:rsid w:val="007C1DBF"/>
    <w:rsid w:val="007C2097"/>
    <w:rsid w:val="007C2350"/>
    <w:rsid w:val="007C2CE1"/>
    <w:rsid w:val="007C467C"/>
    <w:rsid w:val="007C4ACF"/>
    <w:rsid w:val="007C5CA4"/>
    <w:rsid w:val="007C77C2"/>
    <w:rsid w:val="007D4A76"/>
    <w:rsid w:val="007D52C7"/>
    <w:rsid w:val="007D617D"/>
    <w:rsid w:val="007D6A07"/>
    <w:rsid w:val="007E000C"/>
    <w:rsid w:val="007E06AB"/>
    <w:rsid w:val="007E1210"/>
    <w:rsid w:val="007E23C4"/>
    <w:rsid w:val="007E3CCB"/>
    <w:rsid w:val="007E5D59"/>
    <w:rsid w:val="007F048D"/>
    <w:rsid w:val="007F37DE"/>
    <w:rsid w:val="007F4F6E"/>
    <w:rsid w:val="007F7259"/>
    <w:rsid w:val="007F7FAA"/>
    <w:rsid w:val="0080054E"/>
    <w:rsid w:val="00801495"/>
    <w:rsid w:val="00802A78"/>
    <w:rsid w:val="008033F6"/>
    <w:rsid w:val="008040A8"/>
    <w:rsid w:val="0080417A"/>
    <w:rsid w:val="008041D8"/>
    <w:rsid w:val="00804B75"/>
    <w:rsid w:val="0080525A"/>
    <w:rsid w:val="008056B5"/>
    <w:rsid w:val="008059B1"/>
    <w:rsid w:val="008059DA"/>
    <w:rsid w:val="00807E2F"/>
    <w:rsid w:val="00810818"/>
    <w:rsid w:val="008123A9"/>
    <w:rsid w:val="0081464A"/>
    <w:rsid w:val="00816118"/>
    <w:rsid w:val="0081738C"/>
    <w:rsid w:val="00822186"/>
    <w:rsid w:val="008237D1"/>
    <w:rsid w:val="00825C38"/>
    <w:rsid w:val="00825FD1"/>
    <w:rsid w:val="008279FA"/>
    <w:rsid w:val="00833103"/>
    <w:rsid w:val="00837BE6"/>
    <w:rsid w:val="0084172E"/>
    <w:rsid w:val="0084229F"/>
    <w:rsid w:val="00842943"/>
    <w:rsid w:val="00843F3E"/>
    <w:rsid w:val="00844361"/>
    <w:rsid w:val="0084617E"/>
    <w:rsid w:val="00847608"/>
    <w:rsid w:val="00847E9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3F45"/>
    <w:rsid w:val="0087551F"/>
    <w:rsid w:val="00875520"/>
    <w:rsid w:val="008769DE"/>
    <w:rsid w:val="0088133F"/>
    <w:rsid w:val="008818CB"/>
    <w:rsid w:val="00882266"/>
    <w:rsid w:val="00882577"/>
    <w:rsid w:val="0088516F"/>
    <w:rsid w:val="008863B9"/>
    <w:rsid w:val="00891083"/>
    <w:rsid w:val="0089194F"/>
    <w:rsid w:val="00892360"/>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27B6"/>
    <w:rsid w:val="008B304B"/>
    <w:rsid w:val="008B4527"/>
    <w:rsid w:val="008B4ABD"/>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0E"/>
    <w:rsid w:val="00903B9C"/>
    <w:rsid w:val="00910073"/>
    <w:rsid w:val="00912100"/>
    <w:rsid w:val="00912DB5"/>
    <w:rsid w:val="009140BE"/>
    <w:rsid w:val="009144A3"/>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3370"/>
    <w:rsid w:val="0094572D"/>
    <w:rsid w:val="00946607"/>
    <w:rsid w:val="0095209D"/>
    <w:rsid w:val="00952492"/>
    <w:rsid w:val="00955CDE"/>
    <w:rsid w:val="00955F29"/>
    <w:rsid w:val="00957031"/>
    <w:rsid w:val="00957FCB"/>
    <w:rsid w:val="00960E05"/>
    <w:rsid w:val="00961E6D"/>
    <w:rsid w:val="00962714"/>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13B9"/>
    <w:rsid w:val="009B5A4C"/>
    <w:rsid w:val="009B5B89"/>
    <w:rsid w:val="009C1862"/>
    <w:rsid w:val="009C2121"/>
    <w:rsid w:val="009C27F2"/>
    <w:rsid w:val="009C44A8"/>
    <w:rsid w:val="009C5D77"/>
    <w:rsid w:val="009C7B21"/>
    <w:rsid w:val="009D2F80"/>
    <w:rsid w:val="009D34AA"/>
    <w:rsid w:val="009D3E43"/>
    <w:rsid w:val="009D608E"/>
    <w:rsid w:val="009D7B22"/>
    <w:rsid w:val="009E0F90"/>
    <w:rsid w:val="009E12CD"/>
    <w:rsid w:val="009E225D"/>
    <w:rsid w:val="009E3297"/>
    <w:rsid w:val="009E5295"/>
    <w:rsid w:val="009F354B"/>
    <w:rsid w:val="009F7079"/>
    <w:rsid w:val="009F734F"/>
    <w:rsid w:val="00A00743"/>
    <w:rsid w:val="00A01A27"/>
    <w:rsid w:val="00A01FA7"/>
    <w:rsid w:val="00A02A65"/>
    <w:rsid w:val="00A03486"/>
    <w:rsid w:val="00A04800"/>
    <w:rsid w:val="00A04C24"/>
    <w:rsid w:val="00A0602C"/>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4F13"/>
    <w:rsid w:val="00A4642A"/>
    <w:rsid w:val="00A47E70"/>
    <w:rsid w:val="00A50CF0"/>
    <w:rsid w:val="00A51B1A"/>
    <w:rsid w:val="00A52EA7"/>
    <w:rsid w:val="00A52FCE"/>
    <w:rsid w:val="00A5320E"/>
    <w:rsid w:val="00A53216"/>
    <w:rsid w:val="00A57BB6"/>
    <w:rsid w:val="00A6108A"/>
    <w:rsid w:val="00A617FF"/>
    <w:rsid w:val="00A61B4B"/>
    <w:rsid w:val="00A61BFD"/>
    <w:rsid w:val="00A623A3"/>
    <w:rsid w:val="00A6349C"/>
    <w:rsid w:val="00A63C50"/>
    <w:rsid w:val="00A64504"/>
    <w:rsid w:val="00A70874"/>
    <w:rsid w:val="00A72769"/>
    <w:rsid w:val="00A7423A"/>
    <w:rsid w:val="00A74D53"/>
    <w:rsid w:val="00A762F5"/>
    <w:rsid w:val="00A7671C"/>
    <w:rsid w:val="00A77702"/>
    <w:rsid w:val="00A83A72"/>
    <w:rsid w:val="00A83E36"/>
    <w:rsid w:val="00A85050"/>
    <w:rsid w:val="00A858D1"/>
    <w:rsid w:val="00A85ED3"/>
    <w:rsid w:val="00A9304D"/>
    <w:rsid w:val="00A93244"/>
    <w:rsid w:val="00A94C1B"/>
    <w:rsid w:val="00A97523"/>
    <w:rsid w:val="00AA06DF"/>
    <w:rsid w:val="00AA2C26"/>
    <w:rsid w:val="00AA2CBC"/>
    <w:rsid w:val="00AA6F05"/>
    <w:rsid w:val="00AA7153"/>
    <w:rsid w:val="00AB07ED"/>
    <w:rsid w:val="00AB0E48"/>
    <w:rsid w:val="00AB20C7"/>
    <w:rsid w:val="00AB2B02"/>
    <w:rsid w:val="00AB3C72"/>
    <w:rsid w:val="00AB4278"/>
    <w:rsid w:val="00AB56F4"/>
    <w:rsid w:val="00AB7D94"/>
    <w:rsid w:val="00AC06D1"/>
    <w:rsid w:val="00AC3E84"/>
    <w:rsid w:val="00AC469D"/>
    <w:rsid w:val="00AC46D5"/>
    <w:rsid w:val="00AC5820"/>
    <w:rsid w:val="00AC60ED"/>
    <w:rsid w:val="00AC65A9"/>
    <w:rsid w:val="00AC6654"/>
    <w:rsid w:val="00AC70E3"/>
    <w:rsid w:val="00AD1B05"/>
    <w:rsid w:val="00AD1CD8"/>
    <w:rsid w:val="00AD3AD4"/>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33E"/>
    <w:rsid w:val="00AF2954"/>
    <w:rsid w:val="00AF2E38"/>
    <w:rsid w:val="00AF2F92"/>
    <w:rsid w:val="00AF6406"/>
    <w:rsid w:val="00AF6B22"/>
    <w:rsid w:val="00AF77F4"/>
    <w:rsid w:val="00B01171"/>
    <w:rsid w:val="00B044FE"/>
    <w:rsid w:val="00B06011"/>
    <w:rsid w:val="00B06AC0"/>
    <w:rsid w:val="00B071D7"/>
    <w:rsid w:val="00B07F5B"/>
    <w:rsid w:val="00B109F2"/>
    <w:rsid w:val="00B14511"/>
    <w:rsid w:val="00B14F1B"/>
    <w:rsid w:val="00B15075"/>
    <w:rsid w:val="00B206DA"/>
    <w:rsid w:val="00B210D7"/>
    <w:rsid w:val="00B23520"/>
    <w:rsid w:val="00B23D16"/>
    <w:rsid w:val="00B244E1"/>
    <w:rsid w:val="00B258BB"/>
    <w:rsid w:val="00B259FD"/>
    <w:rsid w:val="00B305E2"/>
    <w:rsid w:val="00B31A79"/>
    <w:rsid w:val="00B3233E"/>
    <w:rsid w:val="00B35E1A"/>
    <w:rsid w:val="00B35F20"/>
    <w:rsid w:val="00B4271F"/>
    <w:rsid w:val="00B42878"/>
    <w:rsid w:val="00B43147"/>
    <w:rsid w:val="00B43149"/>
    <w:rsid w:val="00B43F52"/>
    <w:rsid w:val="00B45A85"/>
    <w:rsid w:val="00B52C49"/>
    <w:rsid w:val="00B5548F"/>
    <w:rsid w:val="00B61A70"/>
    <w:rsid w:val="00B640E9"/>
    <w:rsid w:val="00B6478F"/>
    <w:rsid w:val="00B67B97"/>
    <w:rsid w:val="00B72072"/>
    <w:rsid w:val="00B72349"/>
    <w:rsid w:val="00B766D2"/>
    <w:rsid w:val="00B76ECA"/>
    <w:rsid w:val="00B7798C"/>
    <w:rsid w:val="00B82DDE"/>
    <w:rsid w:val="00B91676"/>
    <w:rsid w:val="00B92448"/>
    <w:rsid w:val="00B92DD3"/>
    <w:rsid w:val="00B9568A"/>
    <w:rsid w:val="00B96031"/>
    <w:rsid w:val="00B968C8"/>
    <w:rsid w:val="00BA07F1"/>
    <w:rsid w:val="00BA227E"/>
    <w:rsid w:val="00BA2AD7"/>
    <w:rsid w:val="00BA322E"/>
    <w:rsid w:val="00BA3EC5"/>
    <w:rsid w:val="00BA51D9"/>
    <w:rsid w:val="00BA67A4"/>
    <w:rsid w:val="00BA7463"/>
    <w:rsid w:val="00BB1BE3"/>
    <w:rsid w:val="00BB3150"/>
    <w:rsid w:val="00BB589F"/>
    <w:rsid w:val="00BB5D8F"/>
    <w:rsid w:val="00BB5DFC"/>
    <w:rsid w:val="00BB6237"/>
    <w:rsid w:val="00BC289C"/>
    <w:rsid w:val="00BC4BD1"/>
    <w:rsid w:val="00BC51E7"/>
    <w:rsid w:val="00BC7162"/>
    <w:rsid w:val="00BD279D"/>
    <w:rsid w:val="00BD3BC8"/>
    <w:rsid w:val="00BD5980"/>
    <w:rsid w:val="00BD6BB8"/>
    <w:rsid w:val="00BD6CFE"/>
    <w:rsid w:val="00BE0C9C"/>
    <w:rsid w:val="00BE107C"/>
    <w:rsid w:val="00BE224A"/>
    <w:rsid w:val="00BE4451"/>
    <w:rsid w:val="00BE4FDB"/>
    <w:rsid w:val="00BE7787"/>
    <w:rsid w:val="00BF0FEF"/>
    <w:rsid w:val="00BF131E"/>
    <w:rsid w:val="00BF7C4F"/>
    <w:rsid w:val="00C0124D"/>
    <w:rsid w:val="00C0303C"/>
    <w:rsid w:val="00C04EF4"/>
    <w:rsid w:val="00C0695F"/>
    <w:rsid w:val="00C074C9"/>
    <w:rsid w:val="00C105ED"/>
    <w:rsid w:val="00C11F76"/>
    <w:rsid w:val="00C13832"/>
    <w:rsid w:val="00C15B93"/>
    <w:rsid w:val="00C165B6"/>
    <w:rsid w:val="00C16DF8"/>
    <w:rsid w:val="00C17780"/>
    <w:rsid w:val="00C200EB"/>
    <w:rsid w:val="00C2135B"/>
    <w:rsid w:val="00C22DA5"/>
    <w:rsid w:val="00C25F98"/>
    <w:rsid w:val="00C26462"/>
    <w:rsid w:val="00C26D8E"/>
    <w:rsid w:val="00C3115D"/>
    <w:rsid w:val="00C32E53"/>
    <w:rsid w:val="00C35663"/>
    <w:rsid w:val="00C357A0"/>
    <w:rsid w:val="00C37584"/>
    <w:rsid w:val="00C4085E"/>
    <w:rsid w:val="00C4153D"/>
    <w:rsid w:val="00C425D3"/>
    <w:rsid w:val="00C43114"/>
    <w:rsid w:val="00C4379A"/>
    <w:rsid w:val="00C443D9"/>
    <w:rsid w:val="00C44D62"/>
    <w:rsid w:val="00C45CA0"/>
    <w:rsid w:val="00C517AA"/>
    <w:rsid w:val="00C51D3A"/>
    <w:rsid w:val="00C52178"/>
    <w:rsid w:val="00C53B2D"/>
    <w:rsid w:val="00C5485A"/>
    <w:rsid w:val="00C54E75"/>
    <w:rsid w:val="00C556FE"/>
    <w:rsid w:val="00C558F2"/>
    <w:rsid w:val="00C616A2"/>
    <w:rsid w:val="00C61A97"/>
    <w:rsid w:val="00C63C7A"/>
    <w:rsid w:val="00C64ADE"/>
    <w:rsid w:val="00C65706"/>
    <w:rsid w:val="00C66BA2"/>
    <w:rsid w:val="00C70069"/>
    <w:rsid w:val="00C7130B"/>
    <w:rsid w:val="00C72DA7"/>
    <w:rsid w:val="00C7448F"/>
    <w:rsid w:val="00C74EE2"/>
    <w:rsid w:val="00C76018"/>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2B8"/>
    <w:rsid w:val="00CA5819"/>
    <w:rsid w:val="00CA5EE1"/>
    <w:rsid w:val="00CA7370"/>
    <w:rsid w:val="00CB2779"/>
    <w:rsid w:val="00CB2CCF"/>
    <w:rsid w:val="00CB33F8"/>
    <w:rsid w:val="00CB76DF"/>
    <w:rsid w:val="00CB7892"/>
    <w:rsid w:val="00CC007D"/>
    <w:rsid w:val="00CC1CE6"/>
    <w:rsid w:val="00CC32D4"/>
    <w:rsid w:val="00CC5026"/>
    <w:rsid w:val="00CC68D0"/>
    <w:rsid w:val="00CC692D"/>
    <w:rsid w:val="00CC6AAD"/>
    <w:rsid w:val="00CC7056"/>
    <w:rsid w:val="00CD000E"/>
    <w:rsid w:val="00CD1B80"/>
    <w:rsid w:val="00CD2FFE"/>
    <w:rsid w:val="00CD3E52"/>
    <w:rsid w:val="00CD4F92"/>
    <w:rsid w:val="00CD5619"/>
    <w:rsid w:val="00CD6F2E"/>
    <w:rsid w:val="00CE0658"/>
    <w:rsid w:val="00CE3CC6"/>
    <w:rsid w:val="00CE46C7"/>
    <w:rsid w:val="00CF0CCD"/>
    <w:rsid w:val="00CF1039"/>
    <w:rsid w:val="00CF2764"/>
    <w:rsid w:val="00CF38EF"/>
    <w:rsid w:val="00CF46AA"/>
    <w:rsid w:val="00CF4788"/>
    <w:rsid w:val="00CF5227"/>
    <w:rsid w:val="00D01872"/>
    <w:rsid w:val="00D01AE5"/>
    <w:rsid w:val="00D03F9A"/>
    <w:rsid w:val="00D06D51"/>
    <w:rsid w:val="00D078C0"/>
    <w:rsid w:val="00D1157F"/>
    <w:rsid w:val="00D11DF2"/>
    <w:rsid w:val="00D1308E"/>
    <w:rsid w:val="00D15963"/>
    <w:rsid w:val="00D16109"/>
    <w:rsid w:val="00D215B1"/>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2A29"/>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46E"/>
    <w:rsid w:val="00DB7CE0"/>
    <w:rsid w:val="00DC16A3"/>
    <w:rsid w:val="00DC1A5C"/>
    <w:rsid w:val="00DC361E"/>
    <w:rsid w:val="00DC4156"/>
    <w:rsid w:val="00DC4215"/>
    <w:rsid w:val="00DC455D"/>
    <w:rsid w:val="00DC459A"/>
    <w:rsid w:val="00DC4766"/>
    <w:rsid w:val="00DC4AA8"/>
    <w:rsid w:val="00DC51C7"/>
    <w:rsid w:val="00DC6927"/>
    <w:rsid w:val="00DD01DD"/>
    <w:rsid w:val="00DD06DB"/>
    <w:rsid w:val="00DD07C8"/>
    <w:rsid w:val="00DD36A1"/>
    <w:rsid w:val="00DD3DF0"/>
    <w:rsid w:val="00DE3182"/>
    <w:rsid w:val="00DE34CF"/>
    <w:rsid w:val="00DE40DC"/>
    <w:rsid w:val="00DE4AF9"/>
    <w:rsid w:val="00DE513C"/>
    <w:rsid w:val="00DE628D"/>
    <w:rsid w:val="00DE715A"/>
    <w:rsid w:val="00DE7F72"/>
    <w:rsid w:val="00DF062A"/>
    <w:rsid w:val="00DF06C7"/>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2441"/>
    <w:rsid w:val="00E239B0"/>
    <w:rsid w:val="00E23E23"/>
    <w:rsid w:val="00E248A3"/>
    <w:rsid w:val="00E24987"/>
    <w:rsid w:val="00E24AF8"/>
    <w:rsid w:val="00E26939"/>
    <w:rsid w:val="00E26D9C"/>
    <w:rsid w:val="00E306C7"/>
    <w:rsid w:val="00E34122"/>
    <w:rsid w:val="00E34898"/>
    <w:rsid w:val="00E36402"/>
    <w:rsid w:val="00E37249"/>
    <w:rsid w:val="00E402A1"/>
    <w:rsid w:val="00E4145C"/>
    <w:rsid w:val="00E422CE"/>
    <w:rsid w:val="00E42B9B"/>
    <w:rsid w:val="00E43E01"/>
    <w:rsid w:val="00E44DE2"/>
    <w:rsid w:val="00E44F6A"/>
    <w:rsid w:val="00E4673E"/>
    <w:rsid w:val="00E4747D"/>
    <w:rsid w:val="00E47732"/>
    <w:rsid w:val="00E50C16"/>
    <w:rsid w:val="00E52410"/>
    <w:rsid w:val="00E5253C"/>
    <w:rsid w:val="00E54DE2"/>
    <w:rsid w:val="00E55834"/>
    <w:rsid w:val="00E56A0E"/>
    <w:rsid w:val="00E604C3"/>
    <w:rsid w:val="00E6146E"/>
    <w:rsid w:val="00E6159E"/>
    <w:rsid w:val="00E61AC6"/>
    <w:rsid w:val="00E661DE"/>
    <w:rsid w:val="00E6780A"/>
    <w:rsid w:val="00E67AFD"/>
    <w:rsid w:val="00E70731"/>
    <w:rsid w:val="00E72940"/>
    <w:rsid w:val="00E72958"/>
    <w:rsid w:val="00E7379D"/>
    <w:rsid w:val="00E73FB9"/>
    <w:rsid w:val="00E75650"/>
    <w:rsid w:val="00E808D6"/>
    <w:rsid w:val="00E80982"/>
    <w:rsid w:val="00E831C4"/>
    <w:rsid w:val="00E83649"/>
    <w:rsid w:val="00E84E03"/>
    <w:rsid w:val="00E904BA"/>
    <w:rsid w:val="00E92EFD"/>
    <w:rsid w:val="00E93766"/>
    <w:rsid w:val="00E93E7B"/>
    <w:rsid w:val="00E966FA"/>
    <w:rsid w:val="00EA0174"/>
    <w:rsid w:val="00EA0242"/>
    <w:rsid w:val="00EA0416"/>
    <w:rsid w:val="00EA2F5C"/>
    <w:rsid w:val="00EA356F"/>
    <w:rsid w:val="00EA4941"/>
    <w:rsid w:val="00EA65FC"/>
    <w:rsid w:val="00EA6B35"/>
    <w:rsid w:val="00EB0511"/>
    <w:rsid w:val="00EB09B7"/>
    <w:rsid w:val="00EB0F05"/>
    <w:rsid w:val="00EB1420"/>
    <w:rsid w:val="00EB2B47"/>
    <w:rsid w:val="00EB39B2"/>
    <w:rsid w:val="00EB6C50"/>
    <w:rsid w:val="00EB6D32"/>
    <w:rsid w:val="00EB6F80"/>
    <w:rsid w:val="00EB7C23"/>
    <w:rsid w:val="00EC05FF"/>
    <w:rsid w:val="00EC226E"/>
    <w:rsid w:val="00EC308C"/>
    <w:rsid w:val="00EC4B69"/>
    <w:rsid w:val="00EC6413"/>
    <w:rsid w:val="00EC66E4"/>
    <w:rsid w:val="00EC67F3"/>
    <w:rsid w:val="00EC6C5D"/>
    <w:rsid w:val="00EC7937"/>
    <w:rsid w:val="00EC7CBA"/>
    <w:rsid w:val="00ED025E"/>
    <w:rsid w:val="00ED29B1"/>
    <w:rsid w:val="00ED3C2B"/>
    <w:rsid w:val="00ED649F"/>
    <w:rsid w:val="00EE194E"/>
    <w:rsid w:val="00EE25BB"/>
    <w:rsid w:val="00EE2EB6"/>
    <w:rsid w:val="00EE572E"/>
    <w:rsid w:val="00EE653D"/>
    <w:rsid w:val="00EE7D7C"/>
    <w:rsid w:val="00EF0818"/>
    <w:rsid w:val="00EF3DCB"/>
    <w:rsid w:val="00EF3E37"/>
    <w:rsid w:val="00EF54DD"/>
    <w:rsid w:val="00EF628B"/>
    <w:rsid w:val="00EF7A15"/>
    <w:rsid w:val="00F061DE"/>
    <w:rsid w:val="00F077FD"/>
    <w:rsid w:val="00F105E9"/>
    <w:rsid w:val="00F1189C"/>
    <w:rsid w:val="00F1215E"/>
    <w:rsid w:val="00F1596D"/>
    <w:rsid w:val="00F15A21"/>
    <w:rsid w:val="00F16636"/>
    <w:rsid w:val="00F1730D"/>
    <w:rsid w:val="00F17550"/>
    <w:rsid w:val="00F2040A"/>
    <w:rsid w:val="00F25D98"/>
    <w:rsid w:val="00F27FCC"/>
    <w:rsid w:val="00F300FB"/>
    <w:rsid w:val="00F3107A"/>
    <w:rsid w:val="00F31F67"/>
    <w:rsid w:val="00F328C1"/>
    <w:rsid w:val="00F32A2C"/>
    <w:rsid w:val="00F333CC"/>
    <w:rsid w:val="00F35988"/>
    <w:rsid w:val="00F36B69"/>
    <w:rsid w:val="00F42D05"/>
    <w:rsid w:val="00F4324A"/>
    <w:rsid w:val="00F433FB"/>
    <w:rsid w:val="00F43B54"/>
    <w:rsid w:val="00F451E9"/>
    <w:rsid w:val="00F5086D"/>
    <w:rsid w:val="00F53DE2"/>
    <w:rsid w:val="00F5446A"/>
    <w:rsid w:val="00F55018"/>
    <w:rsid w:val="00F555D9"/>
    <w:rsid w:val="00F55DA1"/>
    <w:rsid w:val="00F56130"/>
    <w:rsid w:val="00F56DC5"/>
    <w:rsid w:val="00F63003"/>
    <w:rsid w:val="00F65D6B"/>
    <w:rsid w:val="00F718C5"/>
    <w:rsid w:val="00F72045"/>
    <w:rsid w:val="00F7561E"/>
    <w:rsid w:val="00F763A7"/>
    <w:rsid w:val="00F77532"/>
    <w:rsid w:val="00F8233A"/>
    <w:rsid w:val="00F84320"/>
    <w:rsid w:val="00F84972"/>
    <w:rsid w:val="00F86A2B"/>
    <w:rsid w:val="00F871B6"/>
    <w:rsid w:val="00F877BE"/>
    <w:rsid w:val="00F878CA"/>
    <w:rsid w:val="00F90509"/>
    <w:rsid w:val="00F92DE9"/>
    <w:rsid w:val="00F93591"/>
    <w:rsid w:val="00F94B12"/>
    <w:rsid w:val="00FA0EDC"/>
    <w:rsid w:val="00FA12FA"/>
    <w:rsid w:val="00FA43AB"/>
    <w:rsid w:val="00FB0441"/>
    <w:rsid w:val="00FB3B5B"/>
    <w:rsid w:val="00FB6386"/>
    <w:rsid w:val="00FB6664"/>
    <w:rsid w:val="00FC133D"/>
    <w:rsid w:val="00FC14A3"/>
    <w:rsid w:val="00FC26F4"/>
    <w:rsid w:val="00FC3D83"/>
    <w:rsid w:val="00FC3F7D"/>
    <w:rsid w:val="00FC4526"/>
    <w:rsid w:val="00FC4D81"/>
    <w:rsid w:val="00FC5A8F"/>
    <w:rsid w:val="00FC76CF"/>
    <w:rsid w:val="00FD0A39"/>
    <w:rsid w:val="00FD19EF"/>
    <w:rsid w:val="00FD6269"/>
    <w:rsid w:val="00FE274A"/>
    <w:rsid w:val="00FE281C"/>
    <w:rsid w:val="00FE3AAC"/>
    <w:rsid w:val="00FE4A12"/>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21C1319D"/>
    <w:rsid w:val="21FFDCA2"/>
    <w:rsid w:val="22F7B028"/>
    <w:rsid w:val="2315A3C4"/>
    <w:rsid w:val="23570C24"/>
    <w:rsid w:val="23B587F1"/>
    <w:rsid w:val="26755CC8"/>
    <w:rsid w:val="2827C801"/>
    <w:rsid w:val="2997EC33"/>
    <w:rsid w:val="2A76CDB4"/>
    <w:rsid w:val="2AF87EDD"/>
    <w:rsid w:val="2FFB6899"/>
    <w:rsid w:val="31449402"/>
    <w:rsid w:val="3175D437"/>
    <w:rsid w:val="33159514"/>
    <w:rsid w:val="34DFFB09"/>
    <w:rsid w:val="37CBED5E"/>
    <w:rsid w:val="37F0F3BD"/>
    <w:rsid w:val="38AD6091"/>
    <w:rsid w:val="38D90A84"/>
    <w:rsid w:val="39881381"/>
    <w:rsid w:val="3A4C1E2D"/>
    <w:rsid w:val="3B28947F"/>
    <w:rsid w:val="3BBB0131"/>
    <w:rsid w:val="3C126E47"/>
    <w:rsid w:val="3DFA089C"/>
    <w:rsid w:val="3E6DB172"/>
    <w:rsid w:val="3F6FA414"/>
    <w:rsid w:val="3FC7D85E"/>
    <w:rsid w:val="3FF7DB4F"/>
    <w:rsid w:val="3FFC8D27"/>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B5614"/>
    <w:rsid w:val="558079EC"/>
    <w:rsid w:val="55944916"/>
    <w:rsid w:val="560F8117"/>
    <w:rsid w:val="575F57DF"/>
    <w:rsid w:val="576E411D"/>
    <w:rsid w:val="57FB37CB"/>
    <w:rsid w:val="5867F32C"/>
    <w:rsid w:val="59055218"/>
    <w:rsid w:val="59935371"/>
    <w:rsid w:val="5A39D209"/>
    <w:rsid w:val="5A7A7DEB"/>
    <w:rsid w:val="5B4BF964"/>
    <w:rsid w:val="5BFBF7C2"/>
    <w:rsid w:val="5C2BB803"/>
    <w:rsid w:val="5C44E060"/>
    <w:rsid w:val="5D0B4EBF"/>
    <w:rsid w:val="5DE0B0C1"/>
    <w:rsid w:val="5DFBC5ED"/>
    <w:rsid w:val="5DFFDE89"/>
    <w:rsid w:val="5EDF4180"/>
    <w:rsid w:val="5F6358C5"/>
    <w:rsid w:val="5F7C8122"/>
    <w:rsid w:val="5F7F16B7"/>
    <w:rsid w:val="5FF03B00"/>
    <w:rsid w:val="5FF9F986"/>
    <w:rsid w:val="5FFBBDEE"/>
    <w:rsid w:val="60E9BF6F"/>
    <w:rsid w:val="60EA48F0"/>
    <w:rsid w:val="61185183"/>
    <w:rsid w:val="63319A48"/>
    <w:rsid w:val="66D7D54A"/>
    <w:rsid w:val="671967D4"/>
    <w:rsid w:val="675900F3"/>
    <w:rsid w:val="67DE7B46"/>
    <w:rsid w:val="67EF7D9F"/>
    <w:rsid w:val="6853157F"/>
    <w:rsid w:val="68F4D154"/>
    <w:rsid w:val="69236368"/>
    <w:rsid w:val="69A94153"/>
    <w:rsid w:val="69E4D5A1"/>
    <w:rsid w:val="6A69C7FD"/>
    <w:rsid w:val="6A90A1B5"/>
    <w:rsid w:val="6B80A602"/>
    <w:rsid w:val="6BF7B1AD"/>
    <w:rsid w:val="6C0F593D"/>
    <w:rsid w:val="6DBBEDD5"/>
    <w:rsid w:val="6DDE9D54"/>
    <w:rsid w:val="6EBFF718"/>
    <w:rsid w:val="6EC9819B"/>
    <w:rsid w:val="6F46F9FF"/>
    <w:rsid w:val="6F481E57"/>
    <w:rsid w:val="6F4909A7"/>
    <w:rsid w:val="6F6412D8"/>
    <w:rsid w:val="6F6A274D"/>
    <w:rsid w:val="6FC770EF"/>
    <w:rsid w:val="706D3F82"/>
    <w:rsid w:val="719F9C21"/>
    <w:rsid w:val="738BB7E7"/>
    <w:rsid w:val="73C7B6B8"/>
    <w:rsid w:val="74A309A8"/>
    <w:rsid w:val="77779569"/>
    <w:rsid w:val="7786E3B2"/>
    <w:rsid w:val="77BF3E7B"/>
    <w:rsid w:val="77BF41C9"/>
    <w:rsid w:val="77FFC0F5"/>
    <w:rsid w:val="78E43CF0"/>
    <w:rsid w:val="78F1035E"/>
    <w:rsid w:val="795A35F8"/>
    <w:rsid w:val="796F7225"/>
    <w:rsid w:val="7A4C7E41"/>
    <w:rsid w:val="7A7F4FFD"/>
    <w:rsid w:val="7A7FC651"/>
    <w:rsid w:val="7B9A728D"/>
    <w:rsid w:val="7BAFF229"/>
    <w:rsid w:val="7BFFBF2D"/>
    <w:rsid w:val="7CDA9BE6"/>
    <w:rsid w:val="7CEE0357"/>
    <w:rsid w:val="7CEECD4C"/>
    <w:rsid w:val="7D7441D6"/>
    <w:rsid w:val="7DAAA30C"/>
    <w:rsid w:val="7DFC8299"/>
    <w:rsid w:val="7E18AACA"/>
    <w:rsid w:val="7E42E8E3"/>
    <w:rsid w:val="7E64F6CC"/>
    <w:rsid w:val="7E7967B8"/>
    <w:rsid w:val="7EE58C9B"/>
    <w:rsid w:val="7EED860E"/>
    <w:rsid w:val="7EF39823"/>
    <w:rsid w:val="7EFD86D9"/>
    <w:rsid w:val="7EFD8E1D"/>
    <w:rsid w:val="7F3CC152"/>
    <w:rsid w:val="7F3F4257"/>
    <w:rsid w:val="7F650B4F"/>
    <w:rsid w:val="7FBF11AC"/>
    <w:rsid w:val="7FC66D0C"/>
    <w:rsid w:val="7FDF896D"/>
    <w:rsid w:val="7FE75762"/>
    <w:rsid w:val="7FEF335E"/>
    <w:rsid w:val="7FFD4A98"/>
    <w:rsid w:val="7FFD7E93"/>
    <w:rsid w:val="7FFE5191"/>
    <w:rsid w:val="7FFF3700"/>
    <w:rsid w:val="7FFF6F69"/>
    <w:rsid w:val="8EEB7D27"/>
    <w:rsid w:val="8FFA670D"/>
    <w:rsid w:val="9AFD25FB"/>
    <w:rsid w:val="9D5FFCFA"/>
    <w:rsid w:val="9FCD3112"/>
    <w:rsid w:val="AE67DA3C"/>
    <w:rsid w:val="B59B7151"/>
    <w:rsid w:val="B7FF044A"/>
    <w:rsid w:val="BDC6436D"/>
    <w:rsid w:val="BFBD6502"/>
    <w:rsid w:val="BFFF4B78"/>
    <w:rsid w:val="CFFFC03F"/>
    <w:rsid w:val="D7FE4A21"/>
    <w:rsid w:val="DEFEC547"/>
    <w:rsid w:val="DF1F7E20"/>
    <w:rsid w:val="DFEF6E1E"/>
    <w:rsid w:val="DFF87562"/>
    <w:rsid w:val="DFFC2B51"/>
    <w:rsid w:val="DFFD1BE1"/>
    <w:rsid w:val="E57325AE"/>
    <w:rsid w:val="E6FC999F"/>
    <w:rsid w:val="E6FD793A"/>
    <w:rsid w:val="EA6D980A"/>
    <w:rsid w:val="EBF7B2D5"/>
    <w:rsid w:val="EBFFAC9E"/>
    <w:rsid w:val="EE7B52AC"/>
    <w:rsid w:val="EEBBBC72"/>
    <w:rsid w:val="EEBF483C"/>
    <w:rsid w:val="EFEF9EB1"/>
    <w:rsid w:val="EFF7978E"/>
    <w:rsid w:val="F2E9E05C"/>
    <w:rsid w:val="F3DD6FF3"/>
    <w:rsid w:val="F5F47034"/>
    <w:rsid w:val="F6B54A27"/>
    <w:rsid w:val="F7BF4E17"/>
    <w:rsid w:val="F7F5F102"/>
    <w:rsid w:val="F9DB7466"/>
    <w:rsid w:val="FA771D8C"/>
    <w:rsid w:val="FAEF70DD"/>
    <w:rsid w:val="FB7DB8EC"/>
    <w:rsid w:val="FBFBF1B4"/>
    <w:rsid w:val="FCDEE311"/>
    <w:rsid w:val="FDCC5470"/>
    <w:rsid w:val="FDDE772A"/>
    <w:rsid w:val="FDEE92C1"/>
    <w:rsid w:val="FE7D42B6"/>
    <w:rsid w:val="FE9FBFA4"/>
    <w:rsid w:val="FEF9D796"/>
    <w:rsid w:val="FEFEC846"/>
    <w:rsid w:val="FF59075B"/>
    <w:rsid w:val="FFD77AFA"/>
    <w:rsid w:val="FFDF1707"/>
    <w:rsid w:val="FFF9B9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
    <w:link w:val="172"/>
    <w:qFormat/>
    <w:uiPriority w:val="34"/>
    <w:rPr>
      <w:rFonts w:ascii="Times New Roman" w:hAnsi="Times New Roman" w:eastAsia="SimSun"/>
      <w:sz w:val="22"/>
      <w:szCs w:val="24"/>
      <w:lang w:val="en-GB"/>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eastAsia="SimSu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paragraph" w:customStyle="1" w:styleId="382">
    <w:name w:val="Revision"/>
    <w:hidden/>
    <w:unhideWhenUsed/>
    <w:uiPriority w:val="99"/>
    <w:rPr>
      <w:rFonts w:ascii="Times New Roman" w:hAnsi="Times New Roman" w:eastAsia="Times New Roma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942</Words>
  <Characters>5231</Characters>
  <Lines>43</Lines>
  <Paragraphs>12</Paragraphs>
  <TotalTime>204</TotalTime>
  <ScaleCrop>false</ScaleCrop>
  <LinksUpToDate>false</LinksUpToDate>
  <CharactersWithSpaces>6161</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2021-12-30T12:56:00Z</dcterms:created>
  <dc:creator>Deep [EAB]</dc:creator>
  <cp:lastModifiedBy>Deep [E///]</cp:lastModifiedBy>
  <cp:lastPrinted>1900-01-01T21:00:00Z</cp:lastPrinted>
  <dcterms:modified xsi:type="dcterms:W3CDTF">2024-11-08T15:56:04Z</dcterms:modified>
  <dc:title>MTG_TITLE</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1B9AE62C1594F4B5FD92FA66C53FEBF9_43</vt:lpwstr>
  </property>
  <property fmtid="{D5CDD505-2E9C-101B-9397-08002B2CF9AE}" pid="24" name="MediaServiceImageTags">
    <vt:lpwstr/>
  </property>
</Properties>
</file>